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1FF0" w14:textId="6167AF4F" w:rsidR="008C68C2" w:rsidRDefault="008C68C2" w:rsidP="008C68C2">
      <w:pPr>
        <w:pStyle w:val="Zhlav"/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0" distR="0" simplePos="0" relativeHeight="251659264" behindDoc="1" locked="0" layoutInCell="1" allowOverlap="1" wp14:anchorId="0F0B9279" wp14:editId="08CEA683">
            <wp:simplePos x="0" y="0"/>
            <wp:positionH relativeFrom="column">
              <wp:posOffset>-16510</wp:posOffset>
            </wp:positionH>
            <wp:positionV relativeFrom="paragraph">
              <wp:posOffset>-427990</wp:posOffset>
            </wp:positionV>
            <wp:extent cx="807720" cy="807720"/>
            <wp:effectExtent l="0" t="0" r="0" b="0"/>
            <wp:wrapNone/>
            <wp:docPr id="1" name="Obrázek 3" descr="logo C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logo CS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0C0"/>
        </w:rPr>
        <w:t>Centrum sociální pomoci města Litomyšl</w:t>
      </w:r>
    </w:p>
    <w:p w14:paraId="269EDF94" w14:textId="28DF60A0" w:rsidR="008C68C2" w:rsidRDefault="008C68C2" w:rsidP="008C68C2">
      <w:pPr>
        <w:pStyle w:val="Zhlav"/>
        <w:spacing w:line="240" w:lineRule="atLeast"/>
        <w:jc w:val="center"/>
        <w:rPr>
          <w:color w:val="0070C0"/>
          <w:sz w:val="20"/>
          <w:szCs w:val="20"/>
        </w:rPr>
      </w:pPr>
      <w:r>
        <w:rPr>
          <w:color w:val="0070C0"/>
        </w:rPr>
        <w:tab/>
        <w:t xml:space="preserve">Zámecká 500, 570 01 Litomyšl, IČO 00194387, </w:t>
      </w:r>
      <w:r>
        <w:rPr>
          <w:rFonts w:ascii="Wingdings" w:eastAsia="Wingdings" w:hAnsi="Wingdings" w:cs="Wingdings"/>
          <w:color w:val="0070C0"/>
        </w:rPr>
        <w:t></w:t>
      </w:r>
      <w:r>
        <w:rPr>
          <w:color w:val="0070C0"/>
        </w:rPr>
        <w:t xml:space="preserve"> 461 614 861</w:t>
      </w:r>
    </w:p>
    <w:p w14:paraId="37F3FCBE" w14:textId="6006FA8A" w:rsidR="008C68C2" w:rsidRDefault="0097555D" w:rsidP="008C68C2">
      <w:pPr>
        <w:rPr>
          <w:color w:val="0070C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3B95960" wp14:editId="7DD5631B">
            <wp:simplePos x="0" y="0"/>
            <wp:positionH relativeFrom="column">
              <wp:posOffset>-767080</wp:posOffset>
            </wp:positionH>
            <wp:positionV relativeFrom="paragraph">
              <wp:posOffset>188172</wp:posOffset>
            </wp:positionV>
            <wp:extent cx="1953260" cy="2604346"/>
            <wp:effectExtent l="0" t="0" r="8890" b="571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60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3E5E8" w14:textId="06C6697C" w:rsidR="008C68C2" w:rsidRDefault="005E043D" w:rsidP="008C68C2">
      <w:pPr>
        <w:rPr>
          <w:color w:val="0070C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C6517A9" wp14:editId="6D475F6F">
            <wp:simplePos x="0" y="0"/>
            <wp:positionH relativeFrom="column">
              <wp:posOffset>1395095</wp:posOffset>
            </wp:positionH>
            <wp:positionV relativeFrom="paragraph">
              <wp:posOffset>6350</wp:posOffset>
            </wp:positionV>
            <wp:extent cx="2828925" cy="2121535"/>
            <wp:effectExtent l="0" t="0" r="9525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07C9CD" w14:textId="57120D31" w:rsidR="008C68C2" w:rsidRDefault="00A445AA" w:rsidP="008C68C2">
      <w:pPr>
        <w:rPr>
          <w:color w:val="0070C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28487B" wp14:editId="1052F280">
            <wp:simplePos x="0" y="0"/>
            <wp:positionH relativeFrom="margin">
              <wp:posOffset>4050347</wp:posOffset>
            </wp:positionH>
            <wp:positionV relativeFrom="paragraph">
              <wp:posOffset>150179</wp:posOffset>
            </wp:positionV>
            <wp:extent cx="2633348" cy="1975406"/>
            <wp:effectExtent l="5398" t="0" r="952" b="953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3348" cy="197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5931E" w14:textId="6E4721E8" w:rsidR="008C68C2" w:rsidRDefault="00792720" w:rsidP="008C68C2">
      <w:pPr>
        <w:rPr>
          <w:color w:val="0070C0"/>
        </w:rPr>
      </w:pPr>
      <w:r w:rsidRPr="00792720">
        <w:t xml:space="preserve"> </w:t>
      </w:r>
    </w:p>
    <w:p w14:paraId="5D79B0FA" w14:textId="1BCCD0B6" w:rsidR="008C68C2" w:rsidRDefault="008C68C2" w:rsidP="008C68C2">
      <w:pPr>
        <w:rPr>
          <w:color w:val="0070C0"/>
        </w:rPr>
      </w:pPr>
    </w:p>
    <w:p w14:paraId="208740D0" w14:textId="00D2BA94" w:rsidR="008C68C2" w:rsidRDefault="008C68C2" w:rsidP="008C68C2">
      <w:pPr>
        <w:rPr>
          <w:color w:val="0070C0"/>
        </w:rPr>
      </w:pPr>
    </w:p>
    <w:p w14:paraId="7FCE24CE" w14:textId="21FCBC99" w:rsidR="008C68C2" w:rsidRDefault="008C68C2" w:rsidP="008C68C2">
      <w:pPr>
        <w:rPr>
          <w:color w:val="0070C0"/>
        </w:rPr>
      </w:pPr>
    </w:p>
    <w:p w14:paraId="2266EA59" w14:textId="4F0B38CF" w:rsidR="008C68C2" w:rsidRDefault="008C68C2" w:rsidP="008C68C2">
      <w:pPr>
        <w:rPr>
          <w:color w:val="0070C0"/>
        </w:rPr>
      </w:pPr>
    </w:p>
    <w:p w14:paraId="61392761" w14:textId="3F97240D" w:rsidR="008C68C2" w:rsidRDefault="008C68C2" w:rsidP="008C68C2">
      <w:pPr>
        <w:rPr>
          <w:color w:val="0070C0"/>
        </w:rPr>
      </w:pPr>
    </w:p>
    <w:p w14:paraId="68A8A647" w14:textId="7FD9033B" w:rsidR="008C68C2" w:rsidRDefault="008C68C2" w:rsidP="008C68C2">
      <w:pPr>
        <w:rPr>
          <w:color w:val="0070C0"/>
        </w:rPr>
      </w:pPr>
    </w:p>
    <w:p w14:paraId="28FFDD2B" w14:textId="504FEB48" w:rsidR="008C68C2" w:rsidRDefault="008C68C2" w:rsidP="0097555D">
      <w:pPr>
        <w:tabs>
          <w:tab w:val="center" w:pos="4536"/>
          <w:tab w:val="right" w:pos="9072"/>
        </w:tabs>
        <w:rPr>
          <w:rFonts w:eastAsia="Calibri" w:cs="Arial"/>
          <w:b/>
          <w:color w:val="000000" w:themeColor="text1"/>
          <w:sz w:val="28"/>
          <w:szCs w:val="28"/>
        </w:rPr>
      </w:pPr>
      <w:r>
        <w:rPr>
          <w:rFonts w:eastAsia="Calibri" w:cs="Arial"/>
          <w:color w:val="000000" w:themeColor="text1"/>
          <w:sz w:val="28"/>
          <w:szCs w:val="28"/>
        </w:rPr>
        <w:t xml:space="preserve"> </w:t>
      </w:r>
    </w:p>
    <w:p w14:paraId="4D6A1FEB" w14:textId="77777777" w:rsidR="00A445AA" w:rsidRDefault="00A445AA" w:rsidP="00A445AA">
      <w:pPr>
        <w:tabs>
          <w:tab w:val="center" w:pos="4536"/>
          <w:tab w:val="right" w:pos="9072"/>
        </w:tabs>
        <w:jc w:val="center"/>
        <w:rPr>
          <w:rFonts w:eastAsia="Calibri" w:cs="Times New Roman"/>
          <w:b/>
          <w:color w:val="000000" w:themeColor="text1"/>
          <w:sz w:val="16"/>
          <w:szCs w:val="16"/>
        </w:rPr>
      </w:pPr>
    </w:p>
    <w:p w14:paraId="6196BE28" w14:textId="77777777" w:rsidR="00A445AA" w:rsidRDefault="00A445AA" w:rsidP="00A445AA">
      <w:pPr>
        <w:tabs>
          <w:tab w:val="center" w:pos="4536"/>
          <w:tab w:val="right" w:pos="9072"/>
        </w:tabs>
        <w:jc w:val="center"/>
        <w:rPr>
          <w:rFonts w:eastAsia="Calibri" w:cs="Times New Roman"/>
          <w:b/>
          <w:color w:val="000000" w:themeColor="text1"/>
          <w:sz w:val="16"/>
          <w:szCs w:val="16"/>
        </w:rPr>
      </w:pPr>
    </w:p>
    <w:p w14:paraId="7AD47942" w14:textId="2653C73D" w:rsidR="008C68C2" w:rsidRPr="00EA65AC" w:rsidRDefault="008C68C2" w:rsidP="00A445AA">
      <w:pPr>
        <w:tabs>
          <w:tab w:val="center" w:pos="4536"/>
          <w:tab w:val="right" w:pos="9072"/>
        </w:tabs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 w:rsidRPr="00EA65AC">
        <w:rPr>
          <w:rFonts w:eastAsia="Calibri" w:cs="Times New Roman"/>
          <w:b/>
          <w:color w:val="000000" w:themeColor="text1"/>
          <w:sz w:val="64"/>
          <w:szCs w:val="64"/>
        </w:rPr>
        <w:t>VÝROČNÍ ZPRÁVA</w:t>
      </w:r>
    </w:p>
    <w:p w14:paraId="443CD37C" w14:textId="3227B8A5" w:rsidR="008C68C2" w:rsidRPr="00EA65AC" w:rsidRDefault="005E043D" w:rsidP="00A445AA">
      <w:pPr>
        <w:tabs>
          <w:tab w:val="center" w:pos="4536"/>
          <w:tab w:val="right" w:pos="9072"/>
        </w:tabs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>
        <w:rPr>
          <w:rFonts w:eastAsia="Calibri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307DEF2" wp14:editId="3B5EB3F3">
            <wp:simplePos x="0" y="0"/>
            <wp:positionH relativeFrom="column">
              <wp:posOffset>4557395</wp:posOffset>
            </wp:positionH>
            <wp:positionV relativeFrom="paragraph">
              <wp:posOffset>69850</wp:posOffset>
            </wp:positionV>
            <wp:extent cx="1975485" cy="2633980"/>
            <wp:effectExtent l="0" t="0" r="5715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E7EAC11" wp14:editId="5B8F008A">
            <wp:simplePos x="0" y="0"/>
            <wp:positionH relativeFrom="page">
              <wp:posOffset>659765</wp:posOffset>
            </wp:positionH>
            <wp:positionV relativeFrom="paragraph">
              <wp:posOffset>307975</wp:posOffset>
            </wp:positionV>
            <wp:extent cx="1650365" cy="2200910"/>
            <wp:effectExtent l="0" t="0" r="6985" b="889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8C2" w:rsidRPr="00EA65AC">
        <w:rPr>
          <w:rFonts w:eastAsia="Calibri" w:cs="Times New Roman"/>
          <w:b/>
          <w:color w:val="000000" w:themeColor="text1"/>
          <w:sz w:val="64"/>
          <w:szCs w:val="64"/>
        </w:rPr>
        <w:t>20</w:t>
      </w:r>
      <w:r w:rsidR="008C68C2">
        <w:rPr>
          <w:rFonts w:eastAsia="Calibri" w:cs="Times New Roman"/>
          <w:b/>
          <w:color w:val="000000" w:themeColor="text1"/>
          <w:sz w:val="64"/>
          <w:szCs w:val="64"/>
        </w:rPr>
        <w:t>2</w:t>
      </w:r>
      <w:r w:rsidR="00F30810">
        <w:rPr>
          <w:rFonts w:eastAsia="Calibri" w:cs="Times New Roman"/>
          <w:b/>
          <w:color w:val="000000" w:themeColor="text1"/>
          <w:sz w:val="64"/>
          <w:szCs w:val="64"/>
        </w:rPr>
        <w:t>1</w:t>
      </w:r>
    </w:p>
    <w:p w14:paraId="6C8A1549" w14:textId="4A460AD1" w:rsidR="008C68C2" w:rsidRPr="00EA65AC" w:rsidRDefault="008C68C2" w:rsidP="008C68C2">
      <w:pPr>
        <w:pStyle w:val="Zkladntext"/>
        <w:numPr>
          <w:ilvl w:val="0"/>
          <w:numId w:val="4"/>
        </w:numPr>
        <w:spacing w:line="240" w:lineRule="auto"/>
        <w:rPr>
          <w:rFonts w:cs="Times New Roman"/>
        </w:rPr>
      </w:pPr>
    </w:p>
    <w:p w14:paraId="085F782D" w14:textId="2580121F" w:rsidR="008C68C2" w:rsidRPr="00EA65AC" w:rsidRDefault="008C68C2" w:rsidP="008C68C2">
      <w:pPr>
        <w:pStyle w:val="Zkladntext"/>
        <w:numPr>
          <w:ilvl w:val="0"/>
          <w:numId w:val="4"/>
        </w:numPr>
        <w:spacing w:line="240" w:lineRule="auto"/>
        <w:rPr>
          <w:rFonts w:cs="Times New Roman"/>
        </w:rPr>
      </w:pPr>
    </w:p>
    <w:p w14:paraId="51920421" w14:textId="3BA3F9B6" w:rsidR="008C68C2" w:rsidRPr="00EA65AC" w:rsidRDefault="008C68C2" w:rsidP="008C68C2">
      <w:pPr>
        <w:pStyle w:val="Zkladntext"/>
        <w:numPr>
          <w:ilvl w:val="0"/>
          <w:numId w:val="4"/>
        </w:numPr>
        <w:spacing w:line="240" w:lineRule="auto"/>
        <w:rPr>
          <w:rFonts w:cs="Times New Roman"/>
        </w:rPr>
      </w:pPr>
    </w:p>
    <w:p w14:paraId="69B53F27" w14:textId="2FBC2EF7" w:rsidR="008C68C2" w:rsidRPr="00EA65AC" w:rsidRDefault="008C68C2" w:rsidP="008C68C2">
      <w:pPr>
        <w:pStyle w:val="Zkladntext"/>
        <w:numPr>
          <w:ilvl w:val="0"/>
          <w:numId w:val="4"/>
        </w:numPr>
        <w:spacing w:line="240" w:lineRule="auto"/>
        <w:rPr>
          <w:rFonts w:cs="Times New Roman"/>
        </w:rPr>
      </w:pPr>
    </w:p>
    <w:p w14:paraId="07D1824E" w14:textId="25E8E7CF" w:rsidR="008C68C2" w:rsidRPr="00EA65AC" w:rsidRDefault="008C68C2" w:rsidP="008C68C2">
      <w:pPr>
        <w:pStyle w:val="Zkladntext"/>
        <w:spacing w:line="480" w:lineRule="auto"/>
        <w:rPr>
          <w:rFonts w:cs="Times New Roman"/>
          <w:b/>
          <w:bCs/>
        </w:rPr>
      </w:pPr>
      <w:r w:rsidRPr="00EA65AC">
        <w:rPr>
          <w:rFonts w:cs="Times New Roman"/>
          <w:b/>
          <w:bCs/>
        </w:rPr>
        <w:t xml:space="preserve"> </w:t>
      </w:r>
    </w:p>
    <w:p w14:paraId="0B80956C" w14:textId="38E362A4" w:rsidR="008C68C2" w:rsidRPr="00EA65AC" w:rsidRDefault="005E043D" w:rsidP="008C68C2">
      <w:pPr>
        <w:pStyle w:val="Zkladntext"/>
        <w:spacing w:line="480" w:lineRule="auto"/>
        <w:rPr>
          <w:rFonts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265B0C5" wp14:editId="49212CB6">
            <wp:simplePos x="0" y="0"/>
            <wp:positionH relativeFrom="column">
              <wp:posOffset>1452880</wp:posOffset>
            </wp:positionH>
            <wp:positionV relativeFrom="paragraph">
              <wp:posOffset>171450</wp:posOffset>
            </wp:positionV>
            <wp:extent cx="3048000" cy="22860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F114B8" w14:textId="777DA40A" w:rsidR="008C68C2" w:rsidRPr="00EA65AC" w:rsidRDefault="008C68C2" w:rsidP="008C68C2">
      <w:pPr>
        <w:tabs>
          <w:tab w:val="center" w:pos="4536"/>
          <w:tab w:val="right" w:pos="9072"/>
        </w:tabs>
        <w:rPr>
          <w:rFonts w:eastAsia="Calibri" w:cs="Times New Roman"/>
          <w:color w:val="000000" w:themeColor="text1"/>
          <w:sz w:val="28"/>
          <w:szCs w:val="28"/>
        </w:rPr>
      </w:pPr>
    </w:p>
    <w:p w14:paraId="61B4B16E" w14:textId="09D4A56F" w:rsidR="008C68C2" w:rsidRDefault="008C68C2" w:rsidP="008C68C2">
      <w:pPr>
        <w:tabs>
          <w:tab w:val="center" w:pos="4536"/>
          <w:tab w:val="right" w:pos="9072"/>
        </w:tabs>
        <w:rPr>
          <w:rFonts w:eastAsia="Calibri" w:cs="Times New Roman"/>
          <w:color w:val="000000" w:themeColor="text1"/>
          <w:sz w:val="28"/>
          <w:szCs w:val="28"/>
        </w:rPr>
      </w:pPr>
    </w:p>
    <w:p w14:paraId="6C07B9F3" w14:textId="77777777" w:rsidR="008C68C2" w:rsidRDefault="008C68C2" w:rsidP="008C68C2">
      <w:pPr>
        <w:tabs>
          <w:tab w:val="center" w:pos="4536"/>
          <w:tab w:val="right" w:pos="9072"/>
        </w:tabs>
        <w:rPr>
          <w:rFonts w:eastAsia="Calibri" w:cs="Times New Roman"/>
          <w:color w:val="000000" w:themeColor="text1"/>
          <w:sz w:val="28"/>
          <w:szCs w:val="28"/>
        </w:rPr>
      </w:pPr>
    </w:p>
    <w:p w14:paraId="7F759C2E" w14:textId="77777777" w:rsidR="008C68C2" w:rsidRDefault="008C68C2" w:rsidP="008C68C2">
      <w:pPr>
        <w:tabs>
          <w:tab w:val="center" w:pos="4536"/>
          <w:tab w:val="right" w:pos="9072"/>
        </w:tabs>
        <w:rPr>
          <w:rFonts w:eastAsia="Calibri" w:cs="Times New Roman"/>
          <w:color w:val="000000" w:themeColor="text1"/>
          <w:sz w:val="28"/>
          <w:szCs w:val="28"/>
        </w:rPr>
      </w:pPr>
    </w:p>
    <w:p w14:paraId="5DF5891F" w14:textId="77777777" w:rsidR="008C68C2" w:rsidRDefault="008C68C2" w:rsidP="008C68C2">
      <w:pPr>
        <w:tabs>
          <w:tab w:val="center" w:pos="4536"/>
          <w:tab w:val="right" w:pos="9072"/>
        </w:tabs>
        <w:rPr>
          <w:rFonts w:eastAsia="Calibri" w:cs="Times New Roman"/>
          <w:color w:val="000000" w:themeColor="text1"/>
          <w:sz w:val="28"/>
          <w:szCs w:val="28"/>
        </w:rPr>
      </w:pPr>
    </w:p>
    <w:p w14:paraId="2F9A4035" w14:textId="77777777" w:rsidR="008C68C2" w:rsidRDefault="008C68C2" w:rsidP="008C68C2">
      <w:pPr>
        <w:tabs>
          <w:tab w:val="center" w:pos="4536"/>
          <w:tab w:val="right" w:pos="9072"/>
        </w:tabs>
        <w:rPr>
          <w:rFonts w:eastAsia="Calibri" w:cs="Times New Roman"/>
          <w:color w:val="000000" w:themeColor="text1"/>
          <w:sz w:val="28"/>
          <w:szCs w:val="28"/>
        </w:rPr>
      </w:pPr>
    </w:p>
    <w:p w14:paraId="4B9DF1D7" w14:textId="6F09EE8D" w:rsidR="008C68C2" w:rsidRDefault="008C68C2" w:rsidP="008C68C2">
      <w:pPr>
        <w:tabs>
          <w:tab w:val="center" w:pos="4536"/>
          <w:tab w:val="right" w:pos="9072"/>
        </w:tabs>
        <w:rPr>
          <w:rFonts w:eastAsia="Calibri" w:cs="Times New Roman"/>
          <w:color w:val="000000" w:themeColor="text1"/>
          <w:sz w:val="28"/>
          <w:szCs w:val="28"/>
        </w:rPr>
      </w:pPr>
    </w:p>
    <w:p w14:paraId="6B11983F" w14:textId="1D0AA100" w:rsidR="00A445AA" w:rsidRDefault="00A445AA" w:rsidP="008C68C2">
      <w:pPr>
        <w:tabs>
          <w:tab w:val="center" w:pos="4536"/>
          <w:tab w:val="right" w:pos="9072"/>
        </w:tabs>
        <w:rPr>
          <w:rFonts w:eastAsia="Calibri" w:cs="Times New Roman"/>
          <w:color w:val="000000" w:themeColor="text1"/>
          <w:sz w:val="28"/>
          <w:szCs w:val="28"/>
        </w:rPr>
      </w:pPr>
    </w:p>
    <w:p w14:paraId="3BCF3712" w14:textId="17807E9D" w:rsidR="00A445AA" w:rsidRDefault="00A445AA" w:rsidP="008C68C2">
      <w:pPr>
        <w:tabs>
          <w:tab w:val="center" w:pos="4536"/>
          <w:tab w:val="right" w:pos="9072"/>
        </w:tabs>
        <w:rPr>
          <w:rFonts w:eastAsia="Calibri" w:cs="Times New Roman"/>
          <w:color w:val="000000" w:themeColor="text1"/>
          <w:sz w:val="28"/>
          <w:szCs w:val="28"/>
        </w:rPr>
      </w:pPr>
    </w:p>
    <w:p w14:paraId="3786150B" w14:textId="77777777" w:rsidR="00A445AA" w:rsidRPr="00EA65AC" w:rsidRDefault="00A445AA" w:rsidP="008C68C2">
      <w:pPr>
        <w:tabs>
          <w:tab w:val="center" w:pos="4536"/>
          <w:tab w:val="right" w:pos="9072"/>
        </w:tabs>
        <w:rPr>
          <w:rFonts w:eastAsia="Calibri" w:cs="Times New Roman"/>
          <w:color w:val="000000" w:themeColor="text1"/>
          <w:sz w:val="28"/>
          <w:szCs w:val="28"/>
        </w:rPr>
      </w:pPr>
    </w:p>
    <w:sdt>
      <w:sdtPr>
        <w:rPr>
          <w:rFonts w:ascii="Times New Roman" w:eastAsia="Arial" w:hAnsi="Times New Roman" w:cs="Courier New"/>
          <w:color w:val="auto"/>
          <w:sz w:val="24"/>
          <w:szCs w:val="24"/>
          <w:lang w:eastAsia="en-US"/>
        </w:rPr>
        <w:id w:val="857553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811FA4" w14:textId="0C404B22" w:rsidR="0093408D" w:rsidRDefault="0093408D">
          <w:pPr>
            <w:pStyle w:val="Nadpisobsahu"/>
          </w:pPr>
          <w:r>
            <w:t>Obsah</w:t>
          </w:r>
        </w:p>
        <w:p w14:paraId="6FFEC3E5" w14:textId="568339EA" w:rsidR="000811DA" w:rsidRDefault="0093408D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140166" w:history="1">
            <w:r w:rsidR="000811DA" w:rsidRPr="00C62416">
              <w:rPr>
                <w:rStyle w:val="Hypertextovodkaz"/>
                <w:noProof/>
              </w:rPr>
              <w:t>ROK 2021 V CSP LITOMYŠL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_Toc100140166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3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1BAE1CEF" w14:textId="1D741946" w:rsidR="000811DA" w:rsidRDefault="0031665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67" w:history="1">
            <w:r w:rsidR="000811DA" w:rsidRPr="00C62416">
              <w:rPr>
                <w:rStyle w:val="Hypertextovodkaz"/>
                <w:noProof/>
              </w:rPr>
              <w:t>1. KDO JSME? – základní údaje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_Toc100140167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4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0198B04E" w14:textId="77A3A567" w:rsidR="000811DA" w:rsidRDefault="0031665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68" w:history="1">
            <w:r w:rsidR="000811DA" w:rsidRPr="00C62416">
              <w:rPr>
                <w:rStyle w:val="Hypertextovodkaz"/>
                <w:noProof/>
              </w:rPr>
              <w:t>2. VEDENÍ ORGANIZACE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_Toc100140168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4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59B04BA5" w14:textId="1AAB528B" w:rsidR="000811DA" w:rsidRDefault="0031665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69" w:history="1">
            <w:r w:rsidR="000811DA" w:rsidRPr="00C62416">
              <w:rPr>
                <w:rStyle w:val="Hypertextovodkaz"/>
                <w:noProof/>
              </w:rPr>
              <w:t>3. NAŠE POSLÁNÍ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_Toc100140169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5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5B52D255" w14:textId="0DCA067B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70" w:history="1">
            <w:r w:rsidR="000811DA" w:rsidRPr="00C62416">
              <w:rPr>
                <w:rStyle w:val="Hypertextovodkaz"/>
                <w:noProof/>
              </w:rPr>
              <w:t>Pro koho zde jsme a jaké služby poskytujeme?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_Toc100140170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5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135BE092" w14:textId="1F8E4580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71" w:history="1">
            <w:r w:rsidR="000811DA" w:rsidRPr="00C62416">
              <w:rPr>
                <w:rStyle w:val="Hypertextovodkaz"/>
                <w:noProof/>
              </w:rPr>
              <w:t>Hlavní principy poskytování služeb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_Toc100140171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6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46C304C6" w14:textId="4BCEC93A" w:rsidR="000811DA" w:rsidRDefault="0031665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72" w:history="1">
            <w:r w:rsidR="000811DA" w:rsidRPr="00C62416">
              <w:rPr>
                <w:rStyle w:val="Hypertextovodkaz"/>
                <w:noProof/>
              </w:rPr>
              <w:t>NAŠI PRACOVNÍCI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_Toc100140172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6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429B0190" w14:textId="185C50FA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73" w:history="1">
            <w:r w:rsidR="000811DA" w:rsidRPr="00C62416">
              <w:rPr>
                <w:rStyle w:val="Hypertextovodkaz"/>
                <w:noProof/>
              </w:rPr>
              <w:t>VZDĚLÁVÁNÍ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_Toc100140173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7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4F97BECA" w14:textId="07931748" w:rsidR="000811DA" w:rsidRDefault="0031665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74" w:history="1">
            <w:r w:rsidR="000811DA" w:rsidRPr="00C62416">
              <w:rPr>
                <w:rStyle w:val="Hypertextovodkaz"/>
                <w:noProof/>
              </w:rPr>
              <w:t>ZVYŠOVÁNÍ KVALITY PÉČE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_Toc100140174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8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0B7F1E2F" w14:textId="4D8C34B4" w:rsidR="000811DA" w:rsidRDefault="0031665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75" w:history="1">
            <w:r w:rsidR="000811DA" w:rsidRPr="00C62416">
              <w:rPr>
                <w:rStyle w:val="Hypertextovodkaz"/>
                <w:noProof/>
              </w:rPr>
              <w:t>KLIENTI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_Toc100140175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10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26B5998A" w14:textId="08341D47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76" w:history="1">
            <w:r w:rsidR="000811DA" w:rsidRPr="00C62416">
              <w:rPr>
                <w:rStyle w:val="Hypertextovodkaz"/>
                <w:noProof/>
              </w:rPr>
              <w:t>INFORMACE ZE STATISTIK 2021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_Toc100140176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10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1FCFF9E8" w14:textId="6ECDF367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77" w:history="1">
            <w:r w:rsidR="000811DA" w:rsidRPr="00C62416">
              <w:rPr>
                <w:rStyle w:val="Hypertextovodkaz"/>
                <w:noProof/>
              </w:rPr>
              <w:t>PŘEHLED AKCÍ PRO KLIENTY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_Toc100140177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11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08B30AA8" w14:textId="288D0436" w:rsidR="000811DA" w:rsidRDefault="0031665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78" w:history="1">
            <w:r w:rsidR="000811DA" w:rsidRPr="00C62416">
              <w:rPr>
                <w:rStyle w:val="Hypertextovodkaz"/>
                <w:noProof/>
              </w:rPr>
              <w:t>ZDRAVOTNÍ PÉČE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_Toc100140178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11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57AC8C8C" w14:textId="11DB19A1" w:rsidR="000811DA" w:rsidRDefault="0031665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79" w:history="1">
            <w:r w:rsidR="000811DA" w:rsidRPr="00C62416">
              <w:rPr>
                <w:rStyle w:val="Hypertextovodkaz"/>
                <w:noProof/>
              </w:rPr>
              <w:t>KUCHYŇ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_Toc100140179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12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1198B592" w14:textId="19A1C87F" w:rsidR="000811DA" w:rsidRDefault="0031665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80" w:history="1">
            <w:r w:rsidR="000811DA" w:rsidRPr="00C62416">
              <w:rPr>
                <w:rStyle w:val="Hypertextovodkaz"/>
                <w:noProof/>
              </w:rPr>
              <w:t>VYKAZOVÁNÍ NA ZDRAVOTNÍ POJIŠŤOVNY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_Toc100140180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12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2A7A6C4B" w14:textId="7780289F" w:rsidR="000811DA" w:rsidRDefault="0031665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81" w:history="1">
            <w:r w:rsidR="000811DA" w:rsidRPr="00C62416">
              <w:rPr>
                <w:rStyle w:val="Hypertextovodkaz"/>
                <w:noProof/>
              </w:rPr>
              <w:t>HOSPODÁŘSKÁ ČINNOST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_Toc100140181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14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35995350" w14:textId="64AF0F4D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82" w:history="1">
            <w:r w:rsidR="000811DA" w:rsidRPr="00C62416">
              <w:rPr>
                <w:rStyle w:val="Hypertextovodkaz"/>
                <w:noProof/>
              </w:rPr>
              <w:t>Majetek ve vlastnictví příspěvkové organizace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_Toc100140182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14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561DE446" w14:textId="240E0E4A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83" w:history="1">
            <w:r w:rsidR="000811DA" w:rsidRPr="00C62416">
              <w:rPr>
                <w:rStyle w:val="Hypertextovodkaz"/>
                <w:noProof/>
              </w:rPr>
              <w:t>Majetek ve správě příspěvkové organizace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_Toc100140183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14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53CB44D2" w14:textId="5899248A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84" w:history="1">
            <w:r w:rsidR="000811DA" w:rsidRPr="00C62416">
              <w:rPr>
                <w:rStyle w:val="Hypertextovodkaz"/>
                <w:noProof/>
              </w:rPr>
              <w:t>Hospodaření organizace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_Toc100140184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14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381BFBA4" w14:textId="4156BC71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85" w:history="1">
            <w:r w:rsidR="000811DA" w:rsidRPr="00C62416">
              <w:rPr>
                <w:rStyle w:val="Hypertextovodkaz"/>
                <w:rFonts w:eastAsia="Calibri"/>
                <w:noProof/>
              </w:rPr>
              <w:t>Základní ekonomické údaje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_Toc100140185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14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249183C5" w14:textId="245C090C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86" w:history="1">
            <w:r w:rsidR="000811DA" w:rsidRPr="00C62416">
              <w:rPr>
                <w:rStyle w:val="Hypertextovodkaz"/>
                <w:rFonts w:eastAsia="Calibri"/>
                <w:noProof/>
              </w:rPr>
              <w:t>Úhrady klientů včetně příspěvku na péči (dále PnP)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_Toc100140186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16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7D78D116" w14:textId="154FF1B2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87" w:history="1">
            <w:r w:rsidR="000811DA" w:rsidRPr="00C62416">
              <w:rPr>
                <w:rStyle w:val="Hypertextovodkaz"/>
                <w:rFonts w:eastAsia="Calibri"/>
                <w:noProof/>
              </w:rPr>
              <w:t>Dotace a příspěvek na provoz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_Toc100140187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16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1EFA45DC" w14:textId="53F281DF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88" w:history="1">
            <w:r w:rsidR="000811DA" w:rsidRPr="00C62416">
              <w:rPr>
                <w:rStyle w:val="Hypertextovodkaz"/>
                <w:rFonts w:eastAsia="Calibri"/>
                <w:noProof/>
              </w:rPr>
              <w:t>Mzdový limit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_Toc100140188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16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0256CEFC" w14:textId="79F3ACA8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89" w:history="1">
            <w:r w:rsidR="000811DA" w:rsidRPr="00C62416">
              <w:rPr>
                <w:rStyle w:val="Hypertextovodkaz"/>
                <w:rFonts w:eastAsia="Calibri"/>
                <w:noProof/>
              </w:rPr>
              <w:t>Náklady a hospodářský výsledek organizace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_Toc100140189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16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574F46A7" w14:textId="05456410" w:rsidR="000811DA" w:rsidRDefault="0031665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90" w:history="1">
            <w:r w:rsidR="000811DA" w:rsidRPr="00C62416">
              <w:rPr>
                <w:rStyle w:val="Hypertextovodkaz"/>
                <w:rFonts w:eastAsia="Calibri"/>
                <w:noProof/>
              </w:rPr>
              <w:t>Stav fondů organizace a jmění účetní jednotky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_Toc100140190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17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17565BD9" w14:textId="4B180051" w:rsidR="000811DA" w:rsidRDefault="0031665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91" w:history="1">
            <w:r w:rsidR="000811DA" w:rsidRPr="00C62416">
              <w:rPr>
                <w:rStyle w:val="Hypertextovodkaz"/>
                <w:noProof/>
              </w:rPr>
              <w:t>KONTROLY V ORGANIZACI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_Toc100140191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17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670E62E1" w14:textId="6D105203" w:rsidR="000811DA" w:rsidRDefault="0031665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Cs w:val="22"/>
              <w:lang w:eastAsia="cs-CZ"/>
            </w:rPr>
          </w:pPr>
          <w:hyperlink w:anchor="_Toc100140192" w:history="1">
            <w:r w:rsidR="000811DA" w:rsidRPr="00C62416">
              <w:rPr>
                <w:rStyle w:val="Hypertextovodkaz"/>
                <w:noProof/>
              </w:rPr>
              <w:t>CÍLE A VIZE DO BUDOUCNA</w:t>
            </w:r>
            <w:r w:rsidR="000811DA">
              <w:rPr>
                <w:noProof/>
                <w:webHidden/>
              </w:rPr>
              <w:tab/>
            </w:r>
            <w:r w:rsidR="000811DA">
              <w:rPr>
                <w:noProof/>
                <w:webHidden/>
              </w:rPr>
              <w:fldChar w:fldCharType="begin"/>
            </w:r>
            <w:r w:rsidR="000811DA">
              <w:rPr>
                <w:noProof/>
                <w:webHidden/>
              </w:rPr>
              <w:instrText xml:space="preserve"> PAGEREF _Toc100140192 \h </w:instrText>
            </w:r>
            <w:r w:rsidR="000811DA">
              <w:rPr>
                <w:noProof/>
                <w:webHidden/>
              </w:rPr>
            </w:r>
            <w:r w:rsidR="000811DA">
              <w:rPr>
                <w:noProof/>
                <w:webHidden/>
              </w:rPr>
              <w:fldChar w:fldCharType="separate"/>
            </w:r>
            <w:r w:rsidR="00E67F7C">
              <w:rPr>
                <w:noProof/>
                <w:webHidden/>
              </w:rPr>
              <w:t>17</w:t>
            </w:r>
            <w:r w:rsidR="000811DA">
              <w:rPr>
                <w:noProof/>
                <w:webHidden/>
              </w:rPr>
              <w:fldChar w:fldCharType="end"/>
            </w:r>
          </w:hyperlink>
        </w:p>
        <w:p w14:paraId="65A79D02" w14:textId="2DF443C8" w:rsidR="0093408D" w:rsidRDefault="0093408D">
          <w:r>
            <w:rPr>
              <w:b/>
              <w:bCs/>
            </w:rPr>
            <w:fldChar w:fldCharType="end"/>
          </w:r>
        </w:p>
      </w:sdtContent>
    </w:sdt>
    <w:p w14:paraId="54D05D08" w14:textId="27EEFCAE" w:rsidR="008C68C2" w:rsidRPr="00EA65AC" w:rsidRDefault="008C68C2" w:rsidP="008C68C2">
      <w:pPr>
        <w:rPr>
          <w:rFonts w:cs="Times New Roman"/>
        </w:rPr>
      </w:pPr>
    </w:p>
    <w:p w14:paraId="588DE39B" w14:textId="77777777" w:rsidR="008C68C2" w:rsidRPr="00EA65AC" w:rsidRDefault="008C68C2" w:rsidP="008C68C2">
      <w:pPr>
        <w:tabs>
          <w:tab w:val="center" w:pos="4536"/>
          <w:tab w:val="right" w:pos="9072"/>
        </w:tabs>
        <w:jc w:val="center"/>
        <w:rPr>
          <w:rFonts w:eastAsia="Calibri" w:cs="Times New Roman"/>
          <w:color w:val="000000" w:themeColor="text1"/>
          <w:sz w:val="28"/>
          <w:szCs w:val="28"/>
        </w:rPr>
      </w:pPr>
    </w:p>
    <w:p w14:paraId="7962E89C" w14:textId="77777777" w:rsidR="008C68C2" w:rsidRPr="00F2586F" w:rsidRDefault="008C68C2" w:rsidP="00F2586F">
      <w:pPr>
        <w:pStyle w:val="Zkladntext"/>
        <w:spacing w:line="240" w:lineRule="auto"/>
        <w:ind w:left="432"/>
        <w:rPr>
          <w:rFonts w:cs="Times New Roman"/>
        </w:rPr>
      </w:pPr>
    </w:p>
    <w:p w14:paraId="46BB4BF8" w14:textId="676EDC22" w:rsidR="008C68C2" w:rsidRDefault="008C68C2" w:rsidP="00D976D7">
      <w:pPr>
        <w:pStyle w:val="Zkladntext"/>
        <w:spacing w:line="240" w:lineRule="auto"/>
        <w:rPr>
          <w:rFonts w:cs="Times New Roman"/>
        </w:rPr>
      </w:pPr>
      <w:bookmarkStart w:id="0" w:name="__RefHeading___Toc491_151551109"/>
      <w:bookmarkEnd w:id="0"/>
    </w:p>
    <w:p w14:paraId="22FFF87E" w14:textId="77777777" w:rsidR="00D976D7" w:rsidRPr="00D976D7" w:rsidRDefault="00D976D7" w:rsidP="00D976D7">
      <w:pPr>
        <w:pStyle w:val="Zkladntext"/>
        <w:spacing w:line="240" w:lineRule="auto"/>
        <w:rPr>
          <w:rFonts w:cs="Times New Roman"/>
        </w:rPr>
      </w:pPr>
    </w:p>
    <w:p w14:paraId="32C5B638" w14:textId="090F7711" w:rsidR="00D976D7" w:rsidRDefault="00D976D7" w:rsidP="00D976D7">
      <w:pPr>
        <w:pStyle w:val="Nadpis1"/>
      </w:pPr>
      <w:bookmarkStart w:id="1" w:name="_Toc100140166"/>
      <w:bookmarkStart w:id="2" w:name="_Toc39482876"/>
      <w:r>
        <w:lastRenderedPageBreak/>
        <w:t>ROK 2021 V CSP LITOMYŠL</w:t>
      </w:r>
      <w:bookmarkEnd w:id="1"/>
    </w:p>
    <w:p w14:paraId="3840013F" w14:textId="77777777" w:rsidR="00D976D7" w:rsidRDefault="00D976D7" w:rsidP="00D976D7"/>
    <w:p w14:paraId="49924AB9" w14:textId="1CBDA3A3" w:rsidR="00B6323A" w:rsidRDefault="00B6323A" w:rsidP="00D976D7">
      <w:r>
        <w:rPr>
          <w:noProof/>
        </w:rPr>
        <w:drawing>
          <wp:anchor distT="0" distB="0" distL="114300" distR="114300" simplePos="0" relativeHeight="251668480" behindDoc="1" locked="0" layoutInCell="1" allowOverlap="1" wp14:anchorId="0C497FFD" wp14:editId="1291D56F">
            <wp:simplePos x="0" y="0"/>
            <wp:positionH relativeFrom="column">
              <wp:posOffset>42545</wp:posOffset>
            </wp:positionH>
            <wp:positionV relativeFrom="paragraph">
              <wp:posOffset>4445</wp:posOffset>
            </wp:positionV>
            <wp:extent cx="5705475" cy="9124950"/>
            <wp:effectExtent l="38100" t="19050" r="85725" b="38100"/>
            <wp:wrapNone/>
            <wp:docPr id="28" name="Di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14:paraId="1921A691" w14:textId="77777777" w:rsidR="00B6323A" w:rsidRPr="00B6323A" w:rsidRDefault="00B6323A" w:rsidP="00B6323A">
      <w:pPr>
        <w:rPr>
          <w:lang w:eastAsia="ar-SA"/>
        </w:rPr>
      </w:pPr>
    </w:p>
    <w:p w14:paraId="7F83CF7D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0B1F8A63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08167D53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67CB32BE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6D0D2DBB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77ABCA4B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0A5D035B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674A9739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7853CFC5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14264D74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769D4645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5D7B49B7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59A6C2B8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3BFD4B98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508CEC77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60C85AEF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43776FEE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24A51226" w14:textId="77777777" w:rsidR="00B6323A" w:rsidRDefault="00B6323A" w:rsidP="008C68C2">
      <w:pPr>
        <w:pStyle w:val="Nadpis1"/>
        <w:numPr>
          <w:ilvl w:val="0"/>
          <w:numId w:val="4"/>
        </w:numPr>
      </w:pPr>
    </w:p>
    <w:p w14:paraId="66A9C028" w14:textId="6145B7FE" w:rsidR="00B6323A" w:rsidRDefault="00B6323A" w:rsidP="00D976D7">
      <w:pPr>
        <w:pStyle w:val="Nadpis1"/>
        <w:numPr>
          <w:ilvl w:val="0"/>
          <w:numId w:val="0"/>
        </w:numPr>
      </w:pPr>
    </w:p>
    <w:p w14:paraId="4AB071ED" w14:textId="6E0F6517" w:rsidR="00D976D7" w:rsidRDefault="00D976D7" w:rsidP="00D976D7">
      <w:pPr>
        <w:rPr>
          <w:lang w:eastAsia="ar-SA"/>
        </w:rPr>
      </w:pPr>
    </w:p>
    <w:p w14:paraId="5FA614F2" w14:textId="017E6FD8" w:rsidR="00D976D7" w:rsidRDefault="00D976D7" w:rsidP="00D976D7">
      <w:pPr>
        <w:rPr>
          <w:lang w:eastAsia="ar-SA"/>
        </w:rPr>
      </w:pPr>
    </w:p>
    <w:p w14:paraId="6A956278" w14:textId="7FEF8DDA" w:rsidR="00D976D7" w:rsidRDefault="00D976D7" w:rsidP="00D976D7">
      <w:pPr>
        <w:rPr>
          <w:lang w:eastAsia="ar-SA"/>
        </w:rPr>
      </w:pPr>
    </w:p>
    <w:p w14:paraId="2421DDF5" w14:textId="77777777" w:rsidR="00D976D7" w:rsidRPr="00D976D7" w:rsidRDefault="00D976D7" w:rsidP="00D976D7">
      <w:pPr>
        <w:rPr>
          <w:lang w:eastAsia="ar-SA"/>
        </w:rPr>
      </w:pPr>
    </w:p>
    <w:p w14:paraId="73750625" w14:textId="71578DCB" w:rsidR="008C68C2" w:rsidRPr="00EA65AC" w:rsidRDefault="007429F1" w:rsidP="00B6323A">
      <w:pPr>
        <w:pStyle w:val="Nadpis1"/>
        <w:numPr>
          <w:ilvl w:val="0"/>
          <w:numId w:val="4"/>
        </w:numPr>
      </w:pPr>
      <w:bookmarkStart w:id="3" w:name="_Toc100140167"/>
      <w:r>
        <w:lastRenderedPageBreak/>
        <w:t xml:space="preserve">1. </w:t>
      </w:r>
      <w:r w:rsidR="00F30810">
        <w:t>KDO JSME? –</w:t>
      </w:r>
      <w:bookmarkEnd w:id="2"/>
      <w:r w:rsidR="00F30810">
        <w:t xml:space="preserve"> základní údaje</w:t>
      </w:r>
      <w:bookmarkEnd w:id="3"/>
    </w:p>
    <w:p w14:paraId="6B799E5E" w14:textId="77777777" w:rsidR="008C68C2" w:rsidRPr="00EA65AC" w:rsidRDefault="008C68C2" w:rsidP="008C68C2">
      <w:pPr>
        <w:rPr>
          <w:rFonts w:cs="Times New Roman"/>
        </w:rPr>
      </w:pPr>
    </w:p>
    <w:p w14:paraId="33BD6FC4" w14:textId="77777777" w:rsidR="008C68C2" w:rsidRPr="00EA65AC" w:rsidRDefault="008C68C2" w:rsidP="008C68C2">
      <w:pPr>
        <w:rPr>
          <w:rFonts w:cs="Times New Roman"/>
        </w:rPr>
      </w:pPr>
      <w:r w:rsidRPr="00EA65AC">
        <w:rPr>
          <w:rFonts w:cs="Times New Roman"/>
          <w:b/>
        </w:rPr>
        <w:t xml:space="preserve">Název poskytovatele: </w:t>
      </w:r>
      <w:r>
        <w:rPr>
          <w:rFonts w:cs="Times New Roman"/>
          <w:b/>
        </w:rPr>
        <w:tab/>
      </w:r>
      <w:r w:rsidRPr="00EA65AC">
        <w:rPr>
          <w:rFonts w:eastAsiaTheme="minorHAnsi" w:cs="Times New Roman"/>
          <w:szCs w:val="22"/>
        </w:rPr>
        <w:t>Centrum sociální pomoci města Litomyšl</w:t>
      </w:r>
    </w:p>
    <w:p w14:paraId="0575702C" w14:textId="77777777" w:rsidR="008C68C2" w:rsidRPr="00EA65AC" w:rsidRDefault="008C68C2" w:rsidP="008C68C2">
      <w:pPr>
        <w:rPr>
          <w:rFonts w:cs="Times New Roman"/>
        </w:rPr>
      </w:pPr>
      <w:r w:rsidRPr="00EA65AC">
        <w:rPr>
          <w:rFonts w:cs="Times New Roman"/>
          <w:b/>
        </w:rPr>
        <w:t xml:space="preserve">Sídlo organizace: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EA65AC">
        <w:rPr>
          <w:rFonts w:eastAsiaTheme="minorHAnsi" w:cs="Times New Roman"/>
          <w:szCs w:val="22"/>
        </w:rPr>
        <w:t>Zámecká 500, 570 01 Litomyšl</w:t>
      </w:r>
    </w:p>
    <w:p w14:paraId="055D03C8" w14:textId="77777777" w:rsidR="008C68C2" w:rsidRPr="00EA65AC" w:rsidRDefault="008C68C2" w:rsidP="008C68C2">
      <w:pPr>
        <w:rPr>
          <w:rFonts w:cs="Times New Roman"/>
        </w:rPr>
      </w:pPr>
      <w:proofErr w:type="gramStart"/>
      <w:r w:rsidRPr="00EA65AC">
        <w:rPr>
          <w:rFonts w:cs="Times New Roman"/>
          <w:b/>
        </w:rPr>
        <w:t>Právní  forma</w:t>
      </w:r>
      <w:proofErr w:type="gramEnd"/>
      <w:r w:rsidRPr="00EA65AC">
        <w:rPr>
          <w:rFonts w:cs="Times New Roman"/>
          <w:b/>
        </w:rPr>
        <w:t xml:space="preserve">: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EA65AC">
        <w:rPr>
          <w:rFonts w:cs="Times New Roman"/>
        </w:rPr>
        <w:t>příspěvková organizace s právní subjektivitou</w:t>
      </w:r>
    </w:p>
    <w:p w14:paraId="5C66C12F" w14:textId="77777777" w:rsidR="008C68C2" w:rsidRPr="00EA65AC" w:rsidRDefault="008C68C2" w:rsidP="008C68C2">
      <w:pPr>
        <w:rPr>
          <w:rFonts w:cs="Times New Roman"/>
        </w:rPr>
      </w:pPr>
      <w:r w:rsidRPr="00EA65AC">
        <w:rPr>
          <w:rFonts w:cs="Times New Roman"/>
          <w:b/>
        </w:rPr>
        <w:t xml:space="preserve">IČO: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EA65AC">
        <w:rPr>
          <w:rFonts w:cs="Times New Roman"/>
        </w:rPr>
        <w:t>00194387</w:t>
      </w:r>
    </w:p>
    <w:p w14:paraId="000A8926" w14:textId="77777777" w:rsidR="00F30810" w:rsidRPr="00EA65AC" w:rsidRDefault="00F30810" w:rsidP="00F30810">
      <w:pPr>
        <w:rPr>
          <w:rFonts w:cs="Times New Roman"/>
        </w:rPr>
      </w:pPr>
      <w:r w:rsidRPr="00EA65AC">
        <w:rPr>
          <w:rFonts w:cs="Times New Roman"/>
          <w:b/>
        </w:rPr>
        <w:t xml:space="preserve">internetové stránky: </w:t>
      </w:r>
      <w:r>
        <w:rPr>
          <w:rFonts w:cs="Times New Roman"/>
          <w:b/>
        </w:rPr>
        <w:tab/>
      </w:r>
      <w:r w:rsidRPr="00EA65AC">
        <w:rPr>
          <w:rFonts w:cs="Times New Roman"/>
        </w:rPr>
        <w:t>www.csplitomysl.cz</w:t>
      </w:r>
    </w:p>
    <w:p w14:paraId="2F3C3213" w14:textId="3649AD61" w:rsidR="00F30810" w:rsidRDefault="00F30810" w:rsidP="00F30810">
      <w:pPr>
        <w:rPr>
          <w:rFonts w:eastAsiaTheme="minorHAnsi" w:cs="Times New Roman"/>
          <w:szCs w:val="22"/>
        </w:rPr>
      </w:pPr>
      <w:r w:rsidRPr="00EA65AC">
        <w:rPr>
          <w:rFonts w:cs="Times New Roman"/>
          <w:b/>
        </w:rPr>
        <w:t xml:space="preserve">facebookový profil: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EA65AC">
        <w:rPr>
          <w:rFonts w:cs="Times New Roman"/>
          <w:color w:val="1C1C1C"/>
        </w:rPr>
        <w:t>www.facebook.com</w:t>
      </w:r>
      <w:hyperlink r:id="rId20">
        <w:r w:rsidRPr="00EA65AC">
          <w:rPr>
            <w:rStyle w:val="Internetovodkaz"/>
            <w:rFonts w:cs="Times New Roman"/>
            <w:color w:val="1C1C1C"/>
            <w:u w:val="none"/>
          </w:rPr>
          <w:t xml:space="preserve"> / </w:t>
        </w:r>
        <w:r w:rsidRPr="00EA65AC">
          <w:rPr>
            <w:rStyle w:val="Internetovodkaz"/>
            <w:rFonts w:eastAsiaTheme="minorHAnsi" w:cs="Times New Roman"/>
            <w:color w:val="1C1C1C"/>
            <w:szCs w:val="22"/>
            <w:u w:val="none"/>
          </w:rPr>
          <w:t>Cent</w:t>
        </w:r>
        <w:r w:rsidRPr="00EA65AC">
          <w:rPr>
            <w:rStyle w:val="Internetovodkaz"/>
            <w:rFonts w:eastAsiaTheme="minorHAnsi" w:cs="Times New Roman"/>
            <w:color w:val="auto"/>
            <w:szCs w:val="22"/>
            <w:u w:val="none"/>
          </w:rPr>
          <w:t>rum</w:t>
        </w:r>
      </w:hyperlink>
      <w:r w:rsidRPr="00EA65AC">
        <w:rPr>
          <w:rFonts w:eastAsiaTheme="minorHAnsi" w:cs="Times New Roman"/>
          <w:szCs w:val="22"/>
        </w:rPr>
        <w:t xml:space="preserve"> sociální pomoci</w:t>
      </w:r>
    </w:p>
    <w:p w14:paraId="066E93EE" w14:textId="77777777" w:rsidR="007429F1" w:rsidRPr="00EA65AC" w:rsidRDefault="007429F1" w:rsidP="007429F1">
      <w:pPr>
        <w:rPr>
          <w:rFonts w:cs="Times New Roman"/>
        </w:rPr>
      </w:pPr>
      <w:r w:rsidRPr="00EA65AC">
        <w:rPr>
          <w:rFonts w:cs="Times New Roman"/>
          <w:b/>
        </w:rPr>
        <w:t xml:space="preserve">Zřizovatel: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EA65AC">
        <w:rPr>
          <w:rFonts w:cs="Times New Roman"/>
        </w:rPr>
        <w:t>město Litomyšl</w:t>
      </w:r>
    </w:p>
    <w:p w14:paraId="5B2DB8DF" w14:textId="77777777" w:rsidR="007429F1" w:rsidRPr="00EA65AC" w:rsidRDefault="007429F1" w:rsidP="007429F1">
      <w:pPr>
        <w:rPr>
          <w:rFonts w:cs="Times New Roman"/>
        </w:rPr>
      </w:pPr>
    </w:p>
    <w:p w14:paraId="438D3ABB" w14:textId="77777777" w:rsidR="007429F1" w:rsidRPr="00EA65AC" w:rsidRDefault="007429F1" w:rsidP="00F30810">
      <w:pPr>
        <w:rPr>
          <w:rFonts w:cs="Times New Roman"/>
        </w:rPr>
      </w:pPr>
    </w:p>
    <w:p w14:paraId="52895A22" w14:textId="358840F2" w:rsidR="00022C51" w:rsidRPr="007429F1" w:rsidRDefault="007429F1" w:rsidP="008C68C2">
      <w:pPr>
        <w:pStyle w:val="Nadpis1"/>
      </w:pPr>
      <w:bookmarkStart w:id="4" w:name="_Toc100140168"/>
      <w:r>
        <w:t xml:space="preserve">2. </w:t>
      </w:r>
      <w:r w:rsidR="00022C51">
        <w:t>V</w:t>
      </w:r>
      <w:r>
        <w:t>EDENÍ ORGANIZACE</w:t>
      </w:r>
      <w:bookmarkEnd w:id="4"/>
    </w:p>
    <w:p w14:paraId="179BF9AC" w14:textId="1F511DF3" w:rsidR="00F30810" w:rsidRDefault="00F30810" w:rsidP="008C68C2">
      <w:pPr>
        <w:rPr>
          <w:rFonts w:cs="Times New Roman"/>
          <w:b/>
        </w:rPr>
      </w:pPr>
      <w:r w:rsidRPr="0008699D">
        <w:rPr>
          <w:rFonts w:cs="Times New Roman"/>
          <w:b/>
        </w:rPr>
        <w:t xml:space="preserve">Organizaci od roku </w:t>
      </w:r>
      <w:r w:rsidR="00117616" w:rsidRPr="0008699D">
        <w:rPr>
          <w:rFonts w:cs="Times New Roman"/>
          <w:b/>
        </w:rPr>
        <w:t>2016</w:t>
      </w:r>
      <w:r w:rsidRPr="0008699D">
        <w:rPr>
          <w:rFonts w:cs="Times New Roman"/>
          <w:b/>
        </w:rPr>
        <w:t xml:space="preserve"> vede</w:t>
      </w:r>
      <w:r>
        <w:rPr>
          <w:rFonts w:cs="Times New Roman"/>
          <w:b/>
        </w:rPr>
        <w:t xml:space="preserve"> ředitelka </w:t>
      </w:r>
    </w:p>
    <w:p w14:paraId="4C43C29F" w14:textId="47C8DFF6" w:rsidR="00F30810" w:rsidRDefault="00A25D92" w:rsidP="008C68C2">
      <w:pPr>
        <w:rPr>
          <w:rFonts w:cs="Times New Roman"/>
          <w:bCs/>
        </w:rPr>
      </w:pPr>
      <w:r>
        <w:rPr>
          <w:rFonts w:cs="Times New Roman"/>
          <w:bCs/>
        </w:rPr>
        <w:t xml:space="preserve">Mgr. </w:t>
      </w:r>
      <w:r w:rsidR="00F30810">
        <w:rPr>
          <w:rFonts w:cs="Times New Roman"/>
          <w:bCs/>
        </w:rPr>
        <w:t>ALENA FIEDLEROVÁ</w:t>
      </w:r>
      <w:r w:rsidR="00022C51">
        <w:rPr>
          <w:rFonts w:cs="Times New Roman"/>
          <w:bCs/>
        </w:rPr>
        <w:t xml:space="preserve"> </w:t>
      </w:r>
    </w:p>
    <w:p w14:paraId="30F2E627" w14:textId="71743A76" w:rsidR="00022C51" w:rsidRDefault="00022C51" w:rsidP="008C68C2">
      <w:pPr>
        <w:rPr>
          <w:rFonts w:cs="Times New Roman"/>
          <w:bCs/>
        </w:rPr>
      </w:pPr>
    </w:p>
    <w:p w14:paraId="69E4D2B6" w14:textId="77777777" w:rsidR="00B31595" w:rsidRDefault="00022C51" w:rsidP="008C68C2">
      <w:pPr>
        <w:rPr>
          <w:rFonts w:cs="Times New Roman"/>
          <w:bCs/>
        </w:rPr>
      </w:pPr>
      <w:r>
        <w:rPr>
          <w:rFonts w:cs="Times New Roman"/>
          <w:bCs/>
        </w:rPr>
        <w:t xml:space="preserve">Vedoucí </w:t>
      </w:r>
      <w:r w:rsidR="0008699D">
        <w:rPr>
          <w:rFonts w:cs="Times New Roman"/>
          <w:bCs/>
        </w:rPr>
        <w:t>sociální péče v</w:t>
      </w:r>
      <w:r>
        <w:rPr>
          <w:rFonts w:cs="Times New Roman"/>
          <w:bCs/>
        </w:rPr>
        <w:t xml:space="preserve"> Domov</w:t>
      </w:r>
      <w:r w:rsidR="0008699D">
        <w:rPr>
          <w:rFonts w:cs="Times New Roman"/>
          <w:bCs/>
        </w:rPr>
        <w:t>ě</w:t>
      </w:r>
      <w:r>
        <w:rPr>
          <w:rFonts w:cs="Times New Roman"/>
          <w:bCs/>
        </w:rPr>
        <w:t xml:space="preserve"> pro seniory</w:t>
      </w:r>
      <w:r w:rsidR="0008699D">
        <w:rPr>
          <w:rFonts w:cs="Times New Roman"/>
          <w:bCs/>
        </w:rPr>
        <w:t>:</w:t>
      </w:r>
      <w:r>
        <w:rPr>
          <w:rFonts w:cs="Times New Roman"/>
          <w:bCs/>
        </w:rPr>
        <w:t xml:space="preserve"> </w:t>
      </w:r>
      <w:r w:rsidR="00B31595">
        <w:rPr>
          <w:rFonts w:cs="Times New Roman"/>
          <w:bCs/>
        </w:rPr>
        <w:tab/>
      </w:r>
      <w:r>
        <w:rPr>
          <w:rFonts w:cs="Times New Roman"/>
          <w:bCs/>
        </w:rPr>
        <w:t xml:space="preserve">Bc. Iva Dočkalová </w:t>
      </w:r>
      <w:r w:rsidR="00B31595">
        <w:rPr>
          <w:rFonts w:cs="Times New Roman"/>
          <w:bCs/>
        </w:rPr>
        <w:t xml:space="preserve">do 30.9.2022, </w:t>
      </w:r>
    </w:p>
    <w:p w14:paraId="12F3A7F9" w14:textId="76670983" w:rsidR="00022C51" w:rsidRDefault="00B31595" w:rsidP="00B31595">
      <w:pPr>
        <w:ind w:left="4248" w:firstLine="708"/>
        <w:rPr>
          <w:rFonts w:cs="Times New Roman"/>
          <w:bCs/>
        </w:rPr>
      </w:pPr>
      <w:r>
        <w:rPr>
          <w:rFonts w:cs="Times New Roman"/>
          <w:bCs/>
        </w:rPr>
        <w:t xml:space="preserve">od 1.11.2022 Mgr. Olga Radimecká </w:t>
      </w:r>
    </w:p>
    <w:p w14:paraId="451D4D33" w14:textId="77777777" w:rsidR="00B31595" w:rsidRDefault="00022C51" w:rsidP="008C68C2">
      <w:pPr>
        <w:rPr>
          <w:rFonts w:cs="Times New Roman"/>
          <w:bCs/>
        </w:rPr>
      </w:pPr>
      <w:r>
        <w:rPr>
          <w:rFonts w:cs="Times New Roman"/>
          <w:bCs/>
        </w:rPr>
        <w:t xml:space="preserve">Vedoucí </w:t>
      </w:r>
      <w:r w:rsidR="0008699D">
        <w:rPr>
          <w:rFonts w:cs="Times New Roman"/>
          <w:bCs/>
        </w:rPr>
        <w:t xml:space="preserve">sociální péče v </w:t>
      </w:r>
      <w:r>
        <w:rPr>
          <w:rFonts w:cs="Times New Roman"/>
          <w:bCs/>
        </w:rPr>
        <w:t>Domov</w:t>
      </w:r>
      <w:r w:rsidR="0008699D">
        <w:rPr>
          <w:rFonts w:cs="Times New Roman"/>
          <w:bCs/>
        </w:rPr>
        <w:t>ě</w:t>
      </w:r>
      <w:r>
        <w:rPr>
          <w:rFonts w:cs="Times New Roman"/>
          <w:bCs/>
        </w:rPr>
        <w:t xml:space="preserve"> se zvláštním režimem</w:t>
      </w:r>
      <w:r w:rsidR="005B002E">
        <w:rPr>
          <w:rFonts w:cs="Times New Roman"/>
          <w:bCs/>
        </w:rPr>
        <w:t>:</w:t>
      </w:r>
      <w:r>
        <w:rPr>
          <w:rFonts w:cs="Times New Roman"/>
          <w:bCs/>
        </w:rPr>
        <w:t xml:space="preserve"> Mgr. Olga Radimecká </w:t>
      </w:r>
      <w:r w:rsidR="00B31595">
        <w:rPr>
          <w:rFonts w:cs="Times New Roman"/>
          <w:bCs/>
        </w:rPr>
        <w:t xml:space="preserve">do 30.9.2022, </w:t>
      </w:r>
    </w:p>
    <w:p w14:paraId="0434A5CB" w14:textId="7C1B79D1" w:rsidR="00022C51" w:rsidRDefault="00B31595" w:rsidP="00B31595">
      <w:pPr>
        <w:ind w:left="4248" w:firstLine="708"/>
        <w:rPr>
          <w:rFonts w:cs="Times New Roman"/>
          <w:bCs/>
        </w:rPr>
      </w:pPr>
      <w:r>
        <w:rPr>
          <w:rFonts w:cs="Times New Roman"/>
          <w:bCs/>
        </w:rPr>
        <w:t>od 1.11.2022 Bc. Iva Dočkalová</w:t>
      </w:r>
    </w:p>
    <w:p w14:paraId="4375DC40" w14:textId="39F79567" w:rsidR="00022C51" w:rsidRDefault="00022C51" w:rsidP="008C68C2">
      <w:pPr>
        <w:rPr>
          <w:rFonts w:cs="Times New Roman"/>
          <w:bCs/>
        </w:rPr>
      </w:pPr>
      <w:r>
        <w:rPr>
          <w:rFonts w:cs="Times New Roman"/>
          <w:bCs/>
        </w:rPr>
        <w:t>Vrchní sestra</w:t>
      </w:r>
      <w:r w:rsidR="0008699D">
        <w:rPr>
          <w:rFonts w:cs="Times New Roman"/>
          <w:bCs/>
        </w:rPr>
        <w:t>:</w:t>
      </w:r>
      <w:r w:rsidR="005B002E">
        <w:rPr>
          <w:rFonts w:cs="Times New Roman"/>
          <w:bCs/>
        </w:rPr>
        <w:t xml:space="preserve"> Jitka Belfiová</w:t>
      </w:r>
    </w:p>
    <w:p w14:paraId="70E135F8" w14:textId="0A740D91" w:rsidR="00022C51" w:rsidRDefault="00022C51" w:rsidP="008C68C2">
      <w:pPr>
        <w:rPr>
          <w:rFonts w:cs="Times New Roman"/>
          <w:bCs/>
        </w:rPr>
      </w:pPr>
      <w:r>
        <w:rPr>
          <w:rFonts w:cs="Times New Roman"/>
          <w:bCs/>
        </w:rPr>
        <w:t>Koordinátor zdravotně sociální péče</w:t>
      </w:r>
      <w:r w:rsidR="0008699D">
        <w:rPr>
          <w:rFonts w:cs="Times New Roman"/>
          <w:bCs/>
        </w:rPr>
        <w:t>: Jana Kusá</w:t>
      </w:r>
    </w:p>
    <w:p w14:paraId="197C862E" w14:textId="4DD3E066" w:rsidR="00022C51" w:rsidRDefault="00022C51" w:rsidP="008C68C2">
      <w:pPr>
        <w:rPr>
          <w:rFonts w:cs="Times New Roman"/>
          <w:bCs/>
        </w:rPr>
      </w:pPr>
      <w:r>
        <w:rPr>
          <w:rFonts w:cs="Times New Roman"/>
          <w:bCs/>
        </w:rPr>
        <w:t>Vedoucí kuchyně</w:t>
      </w:r>
      <w:r w:rsidR="0008699D">
        <w:rPr>
          <w:rFonts w:cs="Times New Roman"/>
          <w:bCs/>
        </w:rPr>
        <w:t>: Gabriela Hendrychová</w:t>
      </w:r>
    </w:p>
    <w:p w14:paraId="70506081" w14:textId="5DC1FB5A" w:rsidR="00022C51" w:rsidRDefault="00022C51" w:rsidP="008C68C2">
      <w:pPr>
        <w:rPr>
          <w:rFonts w:cs="Times New Roman"/>
          <w:bCs/>
        </w:rPr>
      </w:pPr>
      <w:r>
        <w:rPr>
          <w:rFonts w:cs="Times New Roman"/>
          <w:bCs/>
        </w:rPr>
        <w:t>Ekonom</w:t>
      </w:r>
      <w:r w:rsidR="0008699D">
        <w:rPr>
          <w:rFonts w:cs="Times New Roman"/>
          <w:bCs/>
        </w:rPr>
        <w:t>: Ivana Kutová</w:t>
      </w:r>
    </w:p>
    <w:p w14:paraId="77F33A63" w14:textId="4CA3E872" w:rsidR="00022C51" w:rsidRDefault="00022C51" w:rsidP="008C68C2">
      <w:pPr>
        <w:rPr>
          <w:rFonts w:cs="Times New Roman"/>
          <w:bCs/>
        </w:rPr>
      </w:pPr>
      <w:r>
        <w:rPr>
          <w:rFonts w:cs="Times New Roman"/>
          <w:bCs/>
        </w:rPr>
        <w:t>Účetní</w:t>
      </w:r>
      <w:r w:rsidR="0008699D">
        <w:rPr>
          <w:rFonts w:cs="Times New Roman"/>
          <w:bCs/>
        </w:rPr>
        <w:t>: Jana Zavadilová</w:t>
      </w:r>
    </w:p>
    <w:p w14:paraId="75E2C0F1" w14:textId="59339A84" w:rsidR="00022C51" w:rsidRDefault="00022C51" w:rsidP="008C68C2">
      <w:pPr>
        <w:rPr>
          <w:rFonts w:cs="Times New Roman"/>
          <w:bCs/>
        </w:rPr>
      </w:pPr>
      <w:r>
        <w:rPr>
          <w:rFonts w:cs="Times New Roman"/>
          <w:bCs/>
        </w:rPr>
        <w:t>Sociální pracovnice</w:t>
      </w:r>
      <w:r w:rsidR="0008699D">
        <w:rPr>
          <w:rFonts w:cs="Times New Roman"/>
          <w:bCs/>
        </w:rPr>
        <w:t>: Marie Karalová, DiS</w:t>
      </w:r>
    </w:p>
    <w:p w14:paraId="0FA84431" w14:textId="31F52D52" w:rsidR="00022C51" w:rsidRDefault="00022C51" w:rsidP="008C68C2">
      <w:pPr>
        <w:rPr>
          <w:rFonts w:cs="Times New Roman"/>
          <w:bCs/>
        </w:rPr>
      </w:pPr>
      <w:r>
        <w:rPr>
          <w:rFonts w:cs="Times New Roman"/>
          <w:bCs/>
        </w:rPr>
        <w:t>Sociálně administrativní pracovnice</w:t>
      </w:r>
      <w:r w:rsidR="0008699D">
        <w:rPr>
          <w:rFonts w:cs="Times New Roman"/>
          <w:bCs/>
        </w:rPr>
        <w:t>: Žaneta Benešová</w:t>
      </w:r>
    </w:p>
    <w:p w14:paraId="36559F13" w14:textId="77777777" w:rsidR="00022C51" w:rsidRPr="00F30810" w:rsidRDefault="00022C51" w:rsidP="008C68C2">
      <w:pPr>
        <w:rPr>
          <w:rFonts w:cs="Times New Roman"/>
          <w:bCs/>
        </w:rPr>
      </w:pPr>
    </w:p>
    <w:p w14:paraId="1571F07C" w14:textId="77777777" w:rsidR="00F30810" w:rsidRDefault="00F30810" w:rsidP="008C68C2">
      <w:pPr>
        <w:rPr>
          <w:rFonts w:cs="Times New Roman"/>
          <w:b/>
        </w:rPr>
      </w:pPr>
    </w:p>
    <w:p w14:paraId="1E4F444E" w14:textId="77777777" w:rsidR="00F30810" w:rsidRDefault="00F30810" w:rsidP="008C68C2">
      <w:pPr>
        <w:rPr>
          <w:rFonts w:cs="Times New Roman"/>
          <w:b/>
        </w:rPr>
      </w:pPr>
    </w:p>
    <w:p w14:paraId="1EC2DCE4" w14:textId="77777777" w:rsidR="00F30810" w:rsidRDefault="00F30810" w:rsidP="008C68C2">
      <w:pPr>
        <w:rPr>
          <w:rFonts w:cs="Times New Roman"/>
          <w:b/>
        </w:rPr>
      </w:pPr>
    </w:p>
    <w:p w14:paraId="1C68EB5E" w14:textId="77777777" w:rsidR="00F30810" w:rsidRDefault="00F30810" w:rsidP="008C68C2">
      <w:pPr>
        <w:rPr>
          <w:rFonts w:cs="Times New Roman"/>
          <w:b/>
        </w:rPr>
      </w:pPr>
    </w:p>
    <w:p w14:paraId="063957F0" w14:textId="77777777" w:rsidR="00F30810" w:rsidRDefault="00F30810" w:rsidP="008C68C2">
      <w:pPr>
        <w:rPr>
          <w:rFonts w:cs="Times New Roman"/>
          <w:b/>
        </w:rPr>
      </w:pPr>
    </w:p>
    <w:p w14:paraId="58C30E9C" w14:textId="77777777" w:rsidR="00F30810" w:rsidRDefault="00F30810" w:rsidP="008C68C2">
      <w:pPr>
        <w:rPr>
          <w:rFonts w:cs="Times New Roman"/>
          <w:b/>
        </w:rPr>
      </w:pPr>
    </w:p>
    <w:p w14:paraId="7B842D37" w14:textId="77777777" w:rsidR="00F30810" w:rsidRDefault="00F30810" w:rsidP="008C68C2">
      <w:pPr>
        <w:rPr>
          <w:rFonts w:cs="Times New Roman"/>
          <w:b/>
        </w:rPr>
      </w:pPr>
    </w:p>
    <w:p w14:paraId="7BF0C4E9" w14:textId="77777777" w:rsidR="007429F1" w:rsidRDefault="007429F1" w:rsidP="008C68C2">
      <w:pPr>
        <w:jc w:val="both"/>
        <w:rPr>
          <w:rFonts w:cs="Times New Roman"/>
        </w:rPr>
      </w:pPr>
    </w:p>
    <w:p w14:paraId="65C7344D" w14:textId="77777777" w:rsidR="007429F1" w:rsidRDefault="007429F1" w:rsidP="008C68C2">
      <w:pPr>
        <w:jc w:val="both"/>
        <w:rPr>
          <w:rFonts w:cs="Times New Roman"/>
        </w:rPr>
      </w:pPr>
    </w:p>
    <w:p w14:paraId="1FA27148" w14:textId="4BB60CD7" w:rsidR="007429F1" w:rsidRDefault="007429F1" w:rsidP="007429F1">
      <w:pPr>
        <w:pStyle w:val="Nadpis1"/>
      </w:pPr>
      <w:bookmarkStart w:id="5" w:name="_Toc100140169"/>
      <w:r>
        <w:lastRenderedPageBreak/>
        <w:t>3. NAŠE POSLÁNÍ</w:t>
      </w:r>
      <w:bookmarkEnd w:id="5"/>
    </w:p>
    <w:p w14:paraId="74DFC811" w14:textId="0B9235F3" w:rsidR="008C68C2" w:rsidRPr="00EA65AC" w:rsidRDefault="007429F1" w:rsidP="00D11523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Jsme </w:t>
      </w:r>
      <w:r w:rsidR="008C68C2" w:rsidRPr="00EA65AC">
        <w:rPr>
          <w:rFonts w:cs="Times New Roman"/>
        </w:rPr>
        <w:t xml:space="preserve">poskytovatelem dvou pobytových sociálních služeb registrovaných dle zákona č. 108/2006 Sb., </w:t>
      </w:r>
      <w:r w:rsidR="00776D20">
        <w:rPr>
          <w:rFonts w:cs="Times New Roman"/>
        </w:rPr>
        <w:t>o</w:t>
      </w:r>
      <w:r w:rsidR="008C68C2" w:rsidRPr="00EA65AC">
        <w:rPr>
          <w:rFonts w:cs="Times New Roman"/>
        </w:rPr>
        <w:t xml:space="preserve"> sociálních službách</w:t>
      </w:r>
      <w:r w:rsidR="00776D20">
        <w:rPr>
          <w:rFonts w:cs="Times New Roman"/>
        </w:rPr>
        <w:t xml:space="preserve"> v aktuálním znění</w:t>
      </w:r>
      <w:r w:rsidR="008C68C2" w:rsidRPr="00EA65AC">
        <w:rPr>
          <w:rFonts w:cs="Times New Roman"/>
        </w:rPr>
        <w:t xml:space="preserve"> u Krajského úřadu Pardubického kraje.</w:t>
      </w:r>
      <w:r>
        <w:rPr>
          <w:rFonts w:cs="Times New Roman"/>
        </w:rPr>
        <w:t xml:space="preserve"> </w:t>
      </w:r>
      <w:r w:rsidR="00D11523">
        <w:rPr>
          <w:rFonts w:cs="Times New Roman"/>
        </w:rPr>
        <w:t xml:space="preserve">Každá ze služeb sídlí v samostatné budově v docházkové vzdálenosti na ulici Zámecká. K našim budovám náleží ještě prádelna na ulici J.E. Purkyně. </w:t>
      </w:r>
    </w:p>
    <w:p w14:paraId="721EA7E4" w14:textId="77777777" w:rsidR="008C68C2" w:rsidRPr="00EA65AC" w:rsidRDefault="008C68C2" w:rsidP="008C68C2">
      <w:pPr>
        <w:jc w:val="both"/>
        <w:rPr>
          <w:rFonts w:cs="Times New Roman"/>
        </w:rPr>
      </w:pPr>
    </w:p>
    <w:p w14:paraId="1D1BB849" w14:textId="77777777" w:rsidR="008C68C2" w:rsidRPr="00EA65AC" w:rsidRDefault="008C68C2" w:rsidP="008C68C2">
      <w:pPr>
        <w:jc w:val="both"/>
        <w:rPr>
          <w:rFonts w:cs="Times New Roman"/>
        </w:rPr>
      </w:pPr>
      <w:r w:rsidRPr="00EA65AC">
        <w:rPr>
          <w:rFonts w:cs="Times New Roman"/>
          <w:b/>
          <w:bCs/>
        </w:rPr>
        <w:t xml:space="preserve">1. Domov pro seniory (DS) </w:t>
      </w:r>
      <w:r w:rsidRPr="00EA65AC">
        <w:rPr>
          <w:rFonts w:cs="Times New Roman"/>
        </w:rPr>
        <w:t xml:space="preserve">– </w:t>
      </w:r>
      <w:r>
        <w:rPr>
          <w:rFonts w:cs="Times New Roman"/>
        </w:rPr>
        <w:t xml:space="preserve">ID </w:t>
      </w:r>
      <w:r w:rsidRPr="00EA65AC">
        <w:rPr>
          <w:rFonts w:cs="Times New Roman"/>
        </w:rPr>
        <w:t>5269958</w:t>
      </w:r>
    </w:p>
    <w:p w14:paraId="4B799612" w14:textId="77777777" w:rsidR="008C68C2" w:rsidRPr="00EA65AC" w:rsidRDefault="008C68C2" w:rsidP="008C68C2">
      <w:pPr>
        <w:jc w:val="both"/>
        <w:rPr>
          <w:rFonts w:cs="Times New Roman"/>
        </w:rPr>
      </w:pPr>
      <w:r w:rsidRPr="00EA65AC">
        <w:rPr>
          <w:rFonts w:cs="Times New Roman"/>
        </w:rPr>
        <w:t>Pobytová sociální služba s kapacitou 50 lůžek.</w:t>
      </w:r>
    </w:p>
    <w:p w14:paraId="127F0A4E" w14:textId="77777777" w:rsidR="008C68C2" w:rsidRPr="00EA65AC" w:rsidRDefault="008C68C2" w:rsidP="008C68C2">
      <w:pPr>
        <w:jc w:val="both"/>
        <w:rPr>
          <w:rFonts w:cs="Times New Roman"/>
        </w:rPr>
      </w:pPr>
      <w:r w:rsidRPr="00EA65AC">
        <w:rPr>
          <w:rFonts w:cs="Times New Roman"/>
        </w:rPr>
        <w:t>Místo poskytování služby: Domov Pod Školou, Zámecká 500, Litomyšl</w:t>
      </w:r>
    </w:p>
    <w:p w14:paraId="2EBB1D0A" w14:textId="77777777" w:rsidR="008C68C2" w:rsidRDefault="008C68C2" w:rsidP="008C68C2">
      <w:pPr>
        <w:jc w:val="both"/>
        <w:rPr>
          <w:rFonts w:cs="Times New Roman"/>
        </w:rPr>
      </w:pPr>
      <w:r w:rsidRPr="00EA65AC">
        <w:rPr>
          <w:rFonts w:cs="Times New Roman"/>
        </w:rPr>
        <w:t>tel: 461 614</w:t>
      </w:r>
      <w:r>
        <w:rPr>
          <w:rFonts w:cs="Times New Roman"/>
        </w:rPr>
        <w:t> </w:t>
      </w:r>
      <w:r w:rsidRPr="00EA65AC">
        <w:rPr>
          <w:rFonts w:cs="Times New Roman"/>
        </w:rPr>
        <w:t>861</w:t>
      </w:r>
    </w:p>
    <w:p w14:paraId="5B55E624" w14:textId="77777777" w:rsidR="008C68C2" w:rsidRPr="00EA65AC" w:rsidRDefault="008C68C2" w:rsidP="008C68C2">
      <w:pPr>
        <w:jc w:val="both"/>
        <w:rPr>
          <w:rFonts w:cs="Times New Roman"/>
        </w:rPr>
      </w:pPr>
    </w:p>
    <w:p w14:paraId="096AE74C" w14:textId="77777777" w:rsidR="008C68C2" w:rsidRPr="00EA65AC" w:rsidRDefault="008C68C2" w:rsidP="008C68C2">
      <w:pPr>
        <w:jc w:val="both"/>
        <w:rPr>
          <w:rFonts w:cs="Times New Roman"/>
        </w:rPr>
      </w:pPr>
      <w:r w:rsidRPr="00EA65AC">
        <w:rPr>
          <w:rFonts w:cs="Times New Roman"/>
          <w:b/>
          <w:bCs/>
        </w:rPr>
        <w:t xml:space="preserve">2. Domov se zvláštním režimem (DZR) </w:t>
      </w:r>
      <w:r w:rsidRPr="00EA65AC">
        <w:rPr>
          <w:rFonts w:cs="Times New Roman"/>
        </w:rPr>
        <w:t xml:space="preserve">– </w:t>
      </w:r>
      <w:r>
        <w:rPr>
          <w:rFonts w:cs="Times New Roman"/>
        </w:rPr>
        <w:t xml:space="preserve">ID </w:t>
      </w:r>
      <w:r w:rsidRPr="00EA65AC">
        <w:rPr>
          <w:rFonts w:cs="Times New Roman"/>
        </w:rPr>
        <w:t>9633764</w:t>
      </w:r>
    </w:p>
    <w:p w14:paraId="6537F785" w14:textId="77777777" w:rsidR="008C68C2" w:rsidRPr="00EA65AC" w:rsidRDefault="008C68C2" w:rsidP="008C68C2">
      <w:pPr>
        <w:jc w:val="both"/>
        <w:rPr>
          <w:rFonts w:cs="Times New Roman"/>
        </w:rPr>
      </w:pPr>
      <w:r w:rsidRPr="00EA65AC">
        <w:rPr>
          <w:rFonts w:cs="Times New Roman"/>
        </w:rPr>
        <w:t xml:space="preserve">Pobytová sociální služba s kapacitou </w:t>
      </w:r>
      <w:r w:rsidRPr="00EA65AC">
        <w:rPr>
          <w:rFonts w:eastAsiaTheme="minorHAnsi" w:cs="Times New Roman"/>
          <w:szCs w:val="22"/>
        </w:rPr>
        <w:t xml:space="preserve">25 </w:t>
      </w:r>
      <w:r w:rsidRPr="00EA65AC">
        <w:rPr>
          <w:rFonts w:cs="Times New Roman"/>
        </w:rPr>
        <w:t>lůžek.</w:t>
      </w:r>
    </w:p>
    <w:p w14:paraId="2F1F89E6" w14:textId="77777777" w:rsidR="008C68C2" w:rsidRPr="00EA65AC" w:rsidRDefault="008C68C2" w:rsidP="008C68C2">
      <w:pPr>
        <w:jc w:val="both"/>
        <w:rPr>
          <w:rFonts w:cs="Times New Roman"/>
        </w:rPr>
      </w:pPr>
      <w:r w:rsidRPr="00EA65AC">
        <w:rPr>
          <w:rFonts w:cs="Times New Roman"/>
        </w:rPr>
        <w:t xml:space="preserve">Místo poskytování služby: Domov </w:t>
      </w:r>
      <w:r w:rsidRPr="00EA65AC">
        <w:rPr>
          <w:rFonts w:eastAsiaTheme="minorHAnsi" w:cs="Times New Roman"/>
          <w:szCs w:val="22"/>
        </w:rPr>
        <w:t>Na Skalce</w:t>
      </w:r>
      <w:r w:rsidRPr="00EA65AC">
        <w:rPr>
          <w:rFonts w:cs="Times New Roman"/>
        </w:rPr>
        <w:t xml:space="preserve">, Zámecká </w:t>
      </w:r>
      <w:r w:rsidRPr="00EA65AC">
        <w:rPr>
          <w:rFonts w:eastAsiaTheme="minorHAnsi" w:cs="Times New Roman"/>
          <w:szCs w:val="22"/>
        </w:rPr>
        <w:t>225</w:t>
      </w:r>
      <w:r w:rsidRPr="00EA65AC">
        <w:rPr>
          <w:rFonts w:cs="Times New Roman"/>
        </w:rPr>
        <w:t>, Litomyšl</w:t>
      </w:r>
    </w:p>
    <w:p w14:paraId="7AD61F0F" w14:textId="5508F9E8" w:rsidR="008C68C2" w:rsidRDefault="0093408D" w:rsidP="008C68C2">
      <w:pPr>
        <w:jc w:val="both"/>
        <w:rPr>
          <w:rFonts w:cs="Times New Roman"/>
        </w:rPr>
      </w:pPr>
      <w:r w:rsidRPr="00EA65AC">
        <w:rPr>
          <w:rFonts w:cs="Times New Roman"/>
          <w:noProof/>
          <w:lang w:eastAsia="cs-CZ"/>
        </w:rPr>
        <w:drawing>
          <wp:anchor distT="0" distB="0" distL="0" distR="0" simplePos="0" relativeHeight="251661312" behindDoc="0" locked="0" layoutInCell="1" allowOverlap="1" wp14:anchorId="0111D40E" wp14:editId="5146C4FC">
            <wp:simplePos x="0" y="0"/>
            <wp:positionH relativeFrom="column">
              <wp:posOffset>3209290</wp:posOffset>
            </wp:positionH>
            <wp:positionV relativeFrom="paragraph">
              <wp:posOffset>227965</wp:posOffset>
            </wp:positionV>
            <wp:extent cx="3054350" cy="2289175"/>
            <wp:effectExtent l="0" t="0" r="0" b="0"/>
            <wp:wrapSquare wrapText="largest"/>
            <wp:docPr id="3" name="Obráze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8C2" w:rsidRPr="00EA65AC">
        <w:rPr>
          <w:rFonts w:cs="Times New Roman"/>
          <w:noProof/>
          <w:lang w:eastAsia="cs-CZ"/>
        </w:rPr>
        <w:drawing>
          <wp:anchor distT="0" distB="0" distL="0" distR="0" simplePos="0" relativeHeight="251660288" behindDoc="0" locked="0" layoutInCell="1" allowOverlap="1" wp14:anchorId="53C2A07E" wp14:editId="7C5DF2C8">
            <wp:simplePos x="0" y="0"/>
            <wp:positionH relativeFrom="column">
              <wp:posOffset>-631825</wp:posOffset>
            </wp:positionH>
            <wp:positionV relativeFrom="paragraph">
              <wp:posOffset>224017</wp:posOffset>
            </wp:positionV>
            <wp:extent cx="3060700" cy="2293620"/>
            <wp:effectExtent l="0" t="0" r="6350" b="0"/>
            <wp:wrapSquare wrapText="largest"/>
            <wp:docPr id="2" name="Obráze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8C2" w:rsidRPr="00EA65AC">
        <w:rPr>
          <w:rFonts w:cs="Times New Roman"/>
        </w:rPr>
        <w:t>tel: 461 614</w:t>
      </w:r>
      <w:r w:rsidR="00B900AF">
        <w:rPr>
          <w:rFonts w:cs="Times New Roman"/>
        </w:rPr>
        <w:t> </w:t>
      </w:r>
      <w:r w:rsidR="008C68C2" w:rsidRPr="00EA65AC">
        <w:rPr>
          <w:rFonts w:cs="Times New Roman"/>
        </w:rPr>
        <w:t>545</w:t>
      </w:r>
      <w:bookmarkStart w:id="6" w:name="_Toc39482877"/>
    </w:p>
    <w:p w14:paraId="3363AFF2" w14:textId="77777777" w:rsidR="00B900AF" w:rsidRDefault="00B900AF" w:rsidP="008C68C2">
      <w:pPr>
        <w:jc w:val="both"/>
        <w:rPr>
          <w:rFonts w:cs="Times New Roman"/>
        </w:rPr>
      </w:pPr>
    </w:p>
    <w:p w14:paraId="65456F11" w14:textId="77777777" w:rsidR="00B900AF" w:rsidRPr="008C68C2" w:rsidRDefault="00B900AF" w:rsidP="008C68C2">
      <w:pPr>
        <w:jc w:val="both"/>
        <w:rPr>
          <w:rFonts w:cs="Times New Roman"/>
        </w:rPr>
      </w:pPr>
    </w:p>
    <w:bookmarkEnd w:id="6"/>
    <w:p w14:paraId="545F3190" w14:textId="5659F9DC" w:rsidR="008C68C2" w:rsidRPr="00EA65AC" w:rsidRDefault="008C68C2" w:rsidP="008C68C2">
      <w:pPr>
        <w:pStyle w:val="Nadpis1"/>
        <w:numPr>
          <w:ilvl w:val="0"/>
          <w:numId w:val="4"/>
        </w:numPr>
      </w:pPr>
    </w:p>
    <w:p w14:paraId="62FD521D" w14:textId="77777777" w:rsidR="008C68C2" w:rsidRPr="00EA65AC" w:rsidRDefault="008C68C2" w:rsidP="008C68C2">
      <w:pPr>
        <w:pStyle w:val="Zkladntex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</w:p>
    <w:p w14:paraId="6C49889F" w14:textId="77777777" w:rsidR="008C68C2" w:rsidRPr="00EA65AC" w:rsidRDefault="008C68C2" w:rsidP="008C68C2">
      <w:pPr>
        <w:numPr>
          <w:ilvl w:val="0"/>
          <w:numId w:val="4"/>
        </w:numPr>
        <w:spacing w:line="360" w:lineRule="auto"/>
        <w:ind w:left="0" w:firstLine="0"/>
        <w:jc w:val="both"/>
        <w:rPr>
          <w:rFonts w:cs="Times New Roman"/>
          <w:b/>
        </w:rPr>
      </w:pPr>
    </w:p>
    <w:p w14:paraId="4C7048EB" w14:textId="77777777" w:rsidR="007429F1" w:rsidRPr="007429F1" w:rsidRDefault="007429F1" w:rsidP="008C68C2">
      <w:pPr>
        <w:numPr>
          <w:ilvl w:val="0"/>
          <w:numId w:val="4"/>
        </w:numPr>
        <w:spacing w:line="360" w:lineRule="auto"/>
        <w:ind w:left="0" w:firstLine="0"/>
        <w:jc w:val="both"/>
        <w:rPr>
          <w:rFonts w:cs="Times New Roman"/>
          <w:b/>
        </w:rPr>
      </w:pPr>
    </w:p>
    <w:p w14:paraId="42024007" w14:textId="77777777" w:rsidR="007429F1" w:rsidRPr="007429F1" w:rsidRDefault="007429F1" w:rsidP="008C68C2">
      <w:pPr>
        <w:numPr>
          <w:ilvl w:val="0"/>
          <w:numId w:val="4"/>
        </w:numPr>
        <w:spacing w:line="360" w:lineRule="auto"/>
        <w:ind w:left="0" w:firstLine="0"/>
        <w:jc w:val="both"/>
        <w:rPr>
          <w:rFonts w:cs="Times New Roman"/>
          <w:b/>
        </w:rPr>
      </w:pPr>
    </w:p>
    <w:p w14:paraId="3B75D91A" w14:textId="77777777" w:rsidR="007429F1" w:rsidRPr="007429F1" w:rsidRDefault="007429F1" w:rsidP="008C68C2">
      <w:pPr>
        <w:numPr>
          <w:ilvl w:val="0"/>
          <w:numId w:val="4"/>
        </w:numPr>
        <w:spacing w:line="360" w:lineRule="auto"/>
        <w:ind w:left="0" w:firstLine="0"/>
        <w:jc w:val="both"/>
        <w:rPr>
          <w:rFonts w:cs="Times New Roman"/>
          <w:b/>
        </w:rPr>
      </w:pPr>
    </w:p>
    <w:p w14:paraId="05297BD9" w14:textId="77777777" w:rsidR="007429F1" w:rsidRPr="007429F1" w:rsidRDefault="007429F1" w:rsidP="008C68C2">
      <w:pPr>
        <w:numPr>
          <w:ilvl w:val="0"/>
          <w:numId w:val="4"/>
        </w:numPr>
        <w:spacing w:line="360" w:lineRule="auto"/>
        <w:ind w:left="0" w:firstLine="0"/>
        <w:jc w:val="both"/>
        <w:rPr>
          <w:rFonts w:cs="Times New Roman"/>
          <w:b/>
        </w:rPr>
      </w:pPr>
    </w:p>
    <w:p w14:paraId="5C0B1A05" w14:textId="0B3D64E1" w:rsidR="008C68C2" w:rsidRDefault="00010251" w:rsidP="00995681">
      <w:pPr>
        <w:pStyle w:val="Nadpis2"/>
      </w:pPr>
      <w:bookmarkStart w:id="7" w:name="_Toc100140170"/>
      <w:r>
        <w:t>Pro koho zde jsme</w:t>
      </w:r>
      <w:r w:rsidR="002407EE">
        <w:t xml:space="preserve"> a jaké služby poskytujeme?</w:t>
      </w:r>
      <w:bookmarkEnd w:id="7"/>
    </w:p>
    <w:p w14:paraId="4D53B71F" w14:textId="77777777" w:rsidR="00995681" w:rsidRPr="00995681" w:rsidRDefault="00995681" w:rsidP="00995681">
      <w:pPr>
        <w:rPr>
          <w:lang w:eastAsia="ar-SA"/>
        </w:rPr>
      </w:pPr>
    </w:p>
    <w:p w14:paraId="3BB41FC4" w14:textId="524EB26A" w:rsidR="00010251" w:rsidRPr="00E2107B" w:rsidRDefault="00010251" w:rsidP="008C68C2">
      <w:pPr>
        <w:numPr>
          <w:ilvl w:val="0"/>
          <w:numId w:val="4"/>
        </w:numPr>
        <w:spacing w:line="360" w:lineRule="auto"/>
        <w:ind w:left="0" w:firstLine="0"/>
        <w:jc w:val="both"/>
        <w:rPr>
          <w:rFonts w:cs="Times New Roman"/>
          <w:b/>
        </w:rPr>
      </w:pPr>
      <w:r>
        <w:rPr>
          <w:rFonts w:cs="Times New Roman"/>
          <w:bCs/>
          <w:color w:val="111111"/>
        </w:rPr>
        <w:t>Podrobné informace o nás si můžete přečíst na našich webových stránkách</w:t>
      </w:r>
      <w:r w:rsidR="00E2107B">
        <w:rPr>
          <w:rFonts w:cs="Times New Roman"/>
          <w:bCs/>
          <w:color w:val="111111"/>
        </w:rPr>
        <w:t xml:space="preserve"> </w:t>
      </w:r>
      <w:hyperlink r:id="rId23" w:history="1">
        <w:r w:rsidR="00E2107B" w:rsidRPr="000D0A84">
          <w:rPr>
            <w:rStyle w:val="Hypertextovodkaz"/>
            <w:rFonts w:cs="Times New Roman"/>
            <w:bCs/>
          </w:rPr>
          <w:t>www.csplitomysl.cz</w:t>
        </w:r>
      </w:hyperlink>
      <w:r w:rsidR="00E2107B">
        <w:rPr>
          <w:rFonts w:cs="Times New Roman"/>
          <w:bCs/>
          <w:color w:val="111111"/>
        </w:rPr>
        <w:t xml:space="preserve">. Zde jen krátce o tom, co je nejdůležitější. </w:t>
      </w:r>
    </w:p>
    <w:p w14:paraId="30F21F23" w14:textId="66324C7F" w:rsidR="008C68C2" w:rsidRPr="00647B3C" w:rsidRDefault="00E2107B" w:rsidP="00E2107B">
      <w:pPr>
        <w:numPr>
          <w:ilvl w:val="0"/>
          <w:numId w:val="4"/>
        </w:numPr>
        <w:spacing w:line="360" w:lineRule="auto"/>
        <w:ind w:left="0" w:firstLine="0"/>
        <w:jc w:val="both"/>
        <w:rPr>
          <w:rFonts w:cs="Times New Roman"/>
          <w:b/>
        </w:rPr>
      </w:pPr>
      <w:r>
        <w:rPr>
          <w:rFonts w:cs="Times New Roman"/>
          <w:bCs/>
          <w:color w:val="111111"/>
        </w:rPr>
        <w:t xml:space="preserve">Své služby nabízíme primárně </w:t>
      </w:r>
      <w:r>
        <w:rPr>
          <w:color w:val="111111"/>
        </w:rPr>
        <w:t>o</w:t>
      </w:r>
      <w:r w:rsidR="008C68C2" w:rsidRPr="00E2107B">
        <w:rPr>
          <w:color w:val="111111"/>
        </w:rPr>
        <w:t>bčanům s trvalým pobytem v Litomyšli a integrovaných obcí</w:t>
      </w:r>
      <w:r>
        <w:rPr>
          <w:color w:val="111111"/>
        </w:rPr>
        <w:t>ch</w:t>
      </w:r>
      <w:r w:rsidR="008C68C2" w:rsidRPr="00E2107B">
        <w:rPr>
          <w:color w:val="111111"/>
        </w:rPr>
        <w:t>, příp. s vazbou k Litomyšli (</w:t>
      </w:r>
      <w:r>
        <w:rPr>
          <w:color w:val="111111"/>
        </w:rPr>
        <w:t>mají tu rodinu, žili zde v nějaké etapě života…)</w:t>
      </w:r>
      <w:r w:rsidR="00647B3C">
        <w:rPr>
          <w:color w:val="111111"/>
        </w:rPr>
        <w:t xml:space="preserve">. Jsme zde pro lidi, kteří mají sníženou soběstačnost, nezvládnou o sebe pečovat sami ve svém </w:t>
      </w:r>
      <w:proofErr w:type="gramStart"/>
      <w:r w:rsidR="00647B3C">
        <w:rPr>
          <w:color w:val="111111"/>
        </w:rPr>
        <w:t>prostředí</w:t>
      </w:r>
      <w:proofErr w:type="gramEnd"/>
      <w:r w:rsidR="00647B3C">
        <w:rPr>
          <w:color w:val="111111"/>
        </w:rPr>
        <w:t xml:space="preserve"> a to ani s pomocí blízkých osob, či dostupných terénních služeb. </w:t>
      </w:r>
    </w:p>
    <w:p w14:paraId="0563FECD" w14:textId="48CF7B53" w:rsidR="00647B3C" w:rsidRPr="00995681" w:rsidRDefault="00647B3C" w:rsidP="00647B3C">
      <w:pPr>
        <w:pStyle w:val="Normlnodsazen"/>
        <w:numPr>
          <w:ilvl w:val="0"/>
          <w:numId w:val="4"/>
        </w:numPr>
        <w:spacing w:line="360" w:lineRule="auto"/>
        <w:ind w:left="0" w:firstLine="0"/>
        <w:jc w:val="both"/>
      </w:pPr>
      <w:r w:rsidRPr="00EA65AC">
        <w:rPr>
          <w:color w:val="111111"/>
        </w:rPr>
        <w:lastRenderedPageBreak/>
        <w:t>Zajišťujeme poskytnutí: ubytování, stravy, pomoc při zvládání běžných úkonů péče o vlastní osobu, pomoc při osobní hygieně nebo poskytnutí podmínek pro osobní hygienu, zprostředkování kontaktu se společenským prostředím, sociálně terapeutické činnosti, aktivizační činnosti, pomoc při uplatňování práv, oprávněných zájmů a při obstarávání osobních záležitostí a fakultativní činnosti.</w:t>
      </w:r>
    </w:p>
    <w:p w14:paraId="5ABAEBCD" w14:textId="77777777" w:rsidR="00995681" w:rsidRPr="00EA65AC" w:rsidRDefault="00995681" w:rsidP="00647B3C">
      <w:pPr>
        <w:pStyle w:val="Normlnodsazen"/>
        <w:numPr>
          <w:ilvl w:val="0"/>
          <w:numId w:val="4"/>
        </w:numPr>
        <w:spacing w:line="360" w:lineRule="auto"/>
        <w:ind w:left="0" w:firstLine="0"/>
        <w:jc w:val="both"/>
      </w:pPr>
    </w:p>
    <w:p w14:paraId="32AD8F5C" w14:textId="4FF510B5" w:rsidR="00647B3C" w:rsidRDefault="002407EE" w:rsidP="00995681">
      <w:pPr>
        <w:pStyle w:val="Nadpis2"/>
      </w:pPr>
      <w:bookmarkStart w:id="8" w:name="_Toc100140171"/>
      <w:r>
        <w:t>Hlavní principy poskytování služeb</w:t>
      </w:r>
      <w:bookmarkEnd w:id="8"/>
    </w:p>
    <w:p w14:paraId="078EC58D" w14:textId="77777777" w:rsidR="00995681" w:rsidRPr="00995681" w:rsidRDefault="00995681" w:rsidP="00995681">
      <w:pPr>
        <w:rPr>
          <w:lang w:eastAsia="ar-SA"/>
        </w:rPr>
      </w:pPr>
    </w:p>
    <w:p w14:paraId="3A118F5B" w14:textId="62DD5E92" w:rsidR="00257400" w:rsidRDefault="002407EE" w:rsidP="00E2107B">
      <w:pPr>
        <w:numPr>
          <w:ilvl w:val="0"/>
          <w:numId w:val="4"/>
        </w:numPr>
        <w:spacing w:line="360" w:lineRule="auto"/>
        <w:ind w:left="0" w:firstLine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- Individuální přístup ke klientům </w:t>
      </w:r>
    </w:p>
    <w:p w14:paraId="00A219BB" w14:textId="1F6E8AFE" w:rsidR="0000763C" w:rsidRPr="002473BC" w:rsidRDefault="00257400" w:rsidP="0000763C">
      <w:pPr>
        <w:numPr>
          <w:ilvl w:val="0"/>
          <w:numId w:val="4"/>
        </w:numPr>
        <w:spacing w:line="360" w:lineRule="auto"/>
        <w:ind w:left="0" w:firstLine="0"/>
        <w:jc w:val="both"/>
        <w:rPr>
          <w:rFonts w:cs="Times New Roman"/>
          <w:b/>
        </w:rPr>
      </w:pPr>
      <w:r>
        <w:rPr>
          <w:rFonts w:cs="Times New Roman"/>
          <w:bCs/>
        </w:rPr>
        <w:t xml:space="preserve">Klientům je poskytována co možná nejvíce individuální péče. Pracujeme s individuálními plány klientů, které jsou nastaveny tak, aby klientovi byla poskytována pomoc tam, kde jeho schopnosti již nestačí a zároveň aby byl podpořen v činnostech, které sám dovede ještě zvládnout. Individuální plánování je rozděleno na Plán péče o klienta a Osobní cíl klienta </w:t>
      </w:r>
      <w:r w:rsidR="00BE1C8A">
        <w:rPr>
          <w:rFonts w:cs="Times New Roman"/>
          <w:bCs/>
        </w:rPr>
        <w:t>–</w:t>
      </w:r>
      <w:r>
        <w:rPr>
          <w:rFonts w:cs="Times New Roman"/>
          <w:bCs/>
        </w:rPr>
        <w:t xml:space="preserve"> </w:t>
      </w:r>
      <w:r w:rsidR="00BE1C8A">
        <w:rPr>
          <w:rFonts w:cs="Times New Roman"/>
          <w:bCs/>
        </w:rPr>
        <w:t xml:space="preserve">zde jsou reflektována přání klienta, jeho motivace, snaha něčeho dosáhnout či udržet nějakou dovednost/ schopnost. </w:t>
      </w:r>
    </w:p>
    <w:p w14:paraId="48550499" w14:textId="77777777" w:rsidR="002473BC" w:rsidRPr="0000763C" w:rsidRDefault="002473BC" w:rsidP="002473BC">
      <w:pPr>
        <w:numPr>
          <w:ilvl w:val="0"/>
          <w:numId w:val="4"/>
        </w:numPr>
        <w:spacing w:line="360" w:lineRule="auto"/>
        <w:ind w:left="0" w:firstLine="0"/>
        <w:jc w:val="both"/>
        <w:rPr>
          <w:rFonts w:cs="Times New Roman"/>
          <w:b/>
        </w:rPr>
      </w:pPr>
      <w:r w:rsidRPr="0000763C">
        <w:rPr>
          <w:rFonts w:cs="Times New Roman"/>
          <w:bCs/>
        </w:rPr>
        <w:t>Snažíme se poznávat naše klienty skrze jejich životní příběhy, respektujeme jejich různorodé povahy a vnímáme, že ač jsou v péči našeho Domova, nekončí tím jejich ostatní sociální role. Stále zůstávají rodiči, přáteli, sousedy, farníky, bývalými kolegy… Náš individuální přístup ke klientům je tedy komplexní po fyzické, psychické, sociální i spirituální stránce.</w:t>
      </w:r>
    </w:p>
    <w:p w14:paraId="6ED6FA80" w14:textId="77777777" w:rsidR="002473BC" w:rsidRPr="002473BC" w:rsidRDefault="002473BC" w:rsidP="0000763C">
      <w:pPr>
        <w:numPr>
          <w:ilvl w:val="0"/>
          <w:numId w:val="4"/>
        </w:numPr>
        <w:spacing w:line="360" w:lineRule="auto"/>
        <w:ind w:left="0" w:firstLine="0"/>
        <w:jc w:val="both"/>
        <w:rPr>
          <w:rFonts w:cs="Times New Roman"/>
          <w:b/>
        </w:rPr>
      </w:pPr>
    </w:p>
    <w:p w14:paraId="7BA93842" w14:textId="2F746DFF" w:rsidR="002473BC" w:rsidRPr="002473BC" w:rsidRDefault="002473BC" w:rsidP="0000763C">
      <w:pPr>
        <w:numPr>
          <w:ilvl w:val="0"/>
          <w:numId w:val="4"/>
        </w:numPr>
        <w:spacing w:line="360" w:lineRule="auto"/>
        <w:ind w:left="0" w:firstLine="0"/>
        <w:jc w:val="both"/>
        <w:rPr>
          <w:rFonts w:cs="Times New Roman"/>
          <w:b/>
        </w:rPr>
      </w:pPr>
      <w:r w:rsidRPr="002473BC">
        <w:rPr>
          <w:rFonts w:cs="Times New Roman"/>
          <w:b/>
        </w:rPr>
        <w:t>- Zachování důstojnosti a podpora svobodné vůle klienta</w:t>
      </w:r>
    </w:p>
    <w:p w14:paraId="24A37278" w14:textId="20ACA79B" w:rsidR="0000763C" w:rsidRPr="002473BC" w:rsidRDefault="00BE1C8A" w:rsidP="0000763C">
      <w:pPr>
        <w:numPr>
          <w:ilvl w:val="0"/>
          <w:numId w:val="4"/>
        </w:numPr>
        <w:spacing w:line="360" w:lineRule="auto"/>
        <w:ind w:left="0" w:firstLine="0"/>
        <w:jc w:val="both"/>
        <w:rPr>
          <w:rFonts w:cs="Times New Roman"/>
          <w:b/>
        </w:rPr>
      </w:pPr>
      <w:r w:rsidRPr="0000763C">
        <w:rPr>
          <w:rFonts w:cs="Times New Roman"/>
          <w:bCs/>
        </w:rPr>
        <w:t xml:space="preserve">Ke klientovi přistupujeme při všech činnostech a úkonech s důstojností a úctou. </w:t>
      </w:r>
      <w:r w:rsidR="0000763C">
        <w:rPr>
          <w:rFonts w:cs="Times New Roman"/>
          <w:bCs/>
        </w:rPr>
        <w:t xml:space="preserve">Dbáme na to, aby byla zachována možnost svobodné vůle klienta a abychom při všech úkonech respektovali to, co si klient přeje. </w:t>
      </w:r>
    </w:p>
    <w:p w14:paraId="0EDEA068" w14:textId="77777777" w:rsidR="00884EBE" w:rsidRPr="00D976D7" w:rsidRDefault="00884EBE" w:rsidP="00D976D7">
      <w:pPr>
        <w:spacing w:line="360" w:lineRule="auto"/>
        <w:jc w:val="both"/>
        <w:rPr>
          <w:rFonts w:cs="Times New Roman"/>
          <w:b/>
        </w:rPr>
      </w:pPr>
    </w:p>
    <w:p w14:paraId="7D811389" w14:textId="77777777" w:rsidR="00D409ED" w:rsidRDefault="00D409ED" w:rsidP="00C44628">
      <w:pPr>
        <w:pStyle w:val="Nadpis1"/>
        <w:numPr>
          <w:ilvl w:val="0"/>
          <w:numId w:val="0"/>
        </w:numPr>
      </w:pPr>
      <w:bookmarkStart w:id="9" w:name="_Toc100140172"/>
    </w:p>
    <w:p w14:paraId="74AC0279" w14:textId="77777777" w:rsidR="00D409ED" w:rsidRDefault="00D409ED" w:rsidP="00C44628">
      <w:pPr>
        <w:pStyle w:val="Nadpis1"/>
        <w:numPr>
          <w:ilvl w:val="0"/>
          <w:numId w:val="0"/>
        </w:numPr>
      </w:pPr>
    </w:p>
    <w:bookmarkEnd w:id="9"/>
    <w:p w14:paraId="77FDBC5A" w14:textId="621DFCCA" w:rsidR="00D409ED" w:rsidRDefault="00D409ED" w:rsidP="00D409ED">
      <w:pPr>
        <w:pStyle w:val="Nadpis1"/>
        <w:numPr>
          <w:ilvl w:val="0"/>
          <w:numId w:val="0"/>
        </w:numPr>
      </w:pPr>
    </w:p>
    <w:p w14:paraId="3377B9E9" w14:textId="77777777" w:rsidR="00D409ED" w:rsidRPr="00D409ED" w:rsidRDefault="00D409ED" w:rsidP="00D409ED">
      <w:pPr>
        <w:rPr>
          <w:lang w:eastAsia="ar-SA"/>
        </w:rPr>
      </w:pPr>
    </w:p>
    <w:p w14:paraId="410CDCF5" w14:textId="429562D7" w:rsidR="00D409ED" w:rsidRDefault="00D409ED" w:rsidP="00D409ED">
      <w:pPr>
        <w:pStyle w:val="Nadpis1"/>
        <w:numPr>
          <w:ilvl w:val="0"/>
          <w:numId w:val="0"/>
        </w:numPr>
      </w:pPr>
      <w:r>
        <w:lastRenderedPageBreak/>
        <w:t>NAŠI PRACOVNÍCI</w:t>
      </w:r>
    </w:p>
    <w:p w14:paraId="258567CA" w14:textId="77777777" w:rsidR="00D409ED" w:rsidRDefault="00D409ED" w:rsidP="00D409ED">
      <w:pPr>
        <w:rPr>
          <w:lang w:eastAsia="ar-SA"/>
        </w:rPr>
      </w:pPr>
      <w:r>
        <w:rPr>
          <w:lang w:eastAsia="ar-SA"/>
        </w:rPr>
        <w:t>„Spokojený pracovník = spokojený klient“</w:t>
      </w:r>
    </w:p>
    <w:p w14:paraId="62A32432" w14:textId="77777777" w:rsidR="00D409ED" w:rsidRDefault="00D409ED" w:rsidP="00572A07">
      <w:pPr>
        <w:spacing w:line="360" w:lineRule="auto"/>
        <w:rPr>
          <w:lang w:eastAsia="ar-SA"/>
        </w:rPr>
      </w:pPr>
    </w:p>
    <w:p w14:paraId="43635DF1" w14:textId="1323E209" w:rsidR="00572A07" w:rsidRDefault="00A25D92" w:rsidP="00572A07">
      <w:pPr>
        <w:spacing w:line="360" w:lineRule="auto"/>
        <w:rPr>
          <w:lang w:eastAsia="ar-SA"/>
        </w:rPr>
      </w:pPr>
      <w:r>
        <w:rPr>
          <w:lang w:eastAsia="ar-SA"/>
        </w:rPr>
        <w:t>To je jeden z nejdůležitějších principů naší práce. Uvědomujeme si, že bez dobrých zaměstnanců nemůže dobře fungovat žádná organizace, ani ta naše. Snažíme se proto, aby</w:t>
      </w:r>
      <w:r w:rsidR="00572A07">
        <w:rPr>
          <w:lang w:eastAsia="ar-SA"/>
        </w:rPr>
        <w:t xml:space="preserve">chom v CSP nabízeli našim pracovníkům </w:t>
      </w:r>
    </w:p>
    <w:p w14:paraId="61C98553" w14:textId="01699C6D" w:rsidR="00A25D92" w:rsidRDefault="00A25D92" w:rsidP="00572A07">
      <w:pPr>
        <w:pStyle w:val="Odstavecseseznamem"/>
        <w:numPr>
          <w:ilvl w:val="0"/>
          <w:numId w:val="14"/>
        </w:numPr>
        <w:spacing w:line="360" w:lineRule="auto"/>
        <w:rPr>
          <w:lang w:eastAsia="ar-SA"/>
        </w:rPr>
      </w:pPr>
      <w:r>
        <w:rPr>
          <w:lang w:eastAsia="ar-SA"/>
        </w:rPr>
        <w:t xml:space="preserve"> </w:t>
      </w:r>
      <w:r w:rsidR="00572A07">
        <w:rPr>
          <w:lang w:eastAsia="ar-SA"/>
        </w:rPr>
        <w:t>Možnost stabilního zaměstnání ve stabilní organizaci</w:t>
      </w:r>
    </w:p>
    <w:p w14:paraId="4BA2BC31" w14:textId="6F442BCC" w:rsidR="00572A07" w:rsidRDefault="00572A07" w:rsidP="00572A07">
      <w:pPr>
        <w:pStyle w:val="Odstavecseseznamem"/>
        <w:numPr>
          <w:ilvl w:val="0"/>
          <w:numId w:val="14"/>
        </w:numPr>
        <w:spacing w:line="360" w:lineRule="auto"/>
        <w:rPr>
          <w:lang w:eastAsia="ar-SA"/>
        </w:rPr>
      </w:pPr>
      <w:r>
        <w:rPr>
          <w:lang w:eastAsia="ar-SA"/>
        </w:rPr>
        <w:t>Otevřenou komunikaci a možnost vnášet do práce své názory, postřehy, podílet se na atmosféře v organizaci</w:t>
      </w:r>
    </w:p>
    <w:p w14:paraId="372CA38F" w14:textId="1B7CDEBB" w:rsidR="00572A07" w:rsidRDefault="00572A07" w:rsidP="00572A07">
      <w:pPr>
        <w:pStyle w:val="Odstavecseseznamem"/>
        <w:numPr>
          <w:ilvl w:val="0"/>
          <w:numId w:val="14"/>
        </w:numPr>
        <w:spacing w:line="360" w:lineRule="auto"/>
        <w:rPr>
          <w:lang w:eastAsia="ar-SA"/>
        </w:rPr>
      </w:pPr>
      <w:r>
        <w:rPr>
          <w:lang w:eastAsia="ar-SA"/>
        </w:rPr>
        <w:t>Smysluplnou a naplňující práci</w:t>
      </w:r>
    </w:p>
    <w:p w14:paraId="20796E53" w14:textId="6EF308B9" w:rsidR="00572A07" w:rsidRPr="00A25D92" w:rsidRDefault="00572A07" w:rsidP="00572A07">
      <w:pPr>
        <w:pStyle w:val="Odstavecseseznamem"/>
        <w:numPr>
          <w:ilvl w:val="0"/>
          <w:numId w:val="14"/>
        </w:numPr>
        <w:spacing w:line="360" w:lineRule="auto"/>
        <w:rPr>
          <w:lang w:eastAsia="ar-SA"/>
        </w:rPr>
      </w:pPr>
      <w:r>
        <w:rPr>
          <w:lang w:eastAsia="ar-SA"/>
        </w:rPr>
        <w:t>Možnost osobního a profesního růstu prostřednictvím vzdělávání a supervizí</w:t>
      </w:r>
    </w:p>
    <w:p w14:paraId="5C64C2D7" w14:textId="77777777" w:rsidR="00C44628" w:rsidRPr="00EA65AC" w:rsidRDefault="00C44628" w:rsidP="00572A07">
      <w:pPr>
        <w:spacing w:line="360" w:lineRule="auto"/>
        <w:jc w:val="both"/>
        <w:rPr>
          <w:rFonts w:cs="Times New Roman"/>
        </w:rPr>
      </w:pPr>
      <w:r w:rsidRPr="00EA65AC">
        <w:rPr>
          <w:rFonts w:cs="Times New Roman"/>
        </w:rPr>
        <w:t xml:space="preserve">Největší počet zaměstnanců spadá </w:t>
      </w:r>
      <w:r w:rsidRPr="00E704A4">
        <w:rPr>
          <w:rFonts w:cs="Times New Roman"/>
        </w:rPr>
        <w:t>do skupiny přímé péče,</w:t>
      </w:r>
      <w:r>
        <w:rPr>
          <w:rFonts w:cs="Times New Roman"/>
        </w:rPr>
        <w:t xml:space="preserve"> což jsou </w:t>
      </w:r>
      <w:r w:rsidRPr="00EA65AC">
        <w:rPr>
          <w:rFonts w:cs="Times New Roman"/>
        </w:rPr>
        <w:t>pracovn</w:t>
      </w:r>
      <w:r>
        <w:rPr>
          <w:rFonts w:cs="Times New Roman"/>
        </w:rPr>
        <w:t>i</w:t>
      </w:r>
      <w:r w:rsidRPr="00EA65AC">
        <w:rPr>
          <w:rFonts w:cs="Times New Roman"/>
        </w:rPr>
        <w:t>c</w:t>
      </w:r>
      <w:r>
        <w:rPr>
          <w:rFonts w:cs="Times New Roman"/>
        </w:rPr>
        <w:t>e</w:t>
      </w:r>
      <w:r w:rsidRPr="00EA65AC">
        <w:rPr>
          <w:rFonts w:cs="Times New Roman"/>
        </w:rPr>
        <w:t xml:space="preserve"> přímé </w:t>
      </w:r>
      <w:r>
        <w:rPr>
          <w:rFonts w:cs="Times New Roman"/>
        </w:rPr>
        <w:t xml:space="preserve">obslužné </w:t>
      </w:r>
      <w:r w:rsidRPr="00EA65AC">
        <w:rPr>
          <w:rFonts w:cs="Times New Roman"/>
        </w:rPr>
        <w:t>péče, aktivizační pracovnice</w:t>
      </w:r>
      <w:r>
        <w:rPr>
          <w:rFonts w:cs="Times New Roman"/>
        </w:rPr>
        <w:t>, všeobecné a praktické sestry</w:t>
      </w:r>
      <w:r w:rsidRPr="00EA65AC">
        <w:rPr>
          <w:rFonts w:cs="Times New Roman"/>
        </w:rPr>
        <w:t xml:space="preserve"> a sociální pracovnic</w:t>
      </w:r>
      <w:r>
        <w:rPr>
          <w:rFonts w:cs="Times New Roman"/>
        </w:rPr>
        <w:t>e</w:t>
      </w:r>
      <w:r w:rsidRPr="00EA65AC">
        <w:rPr>
          <w:rFonts w:cs="Times New Roman"/>
        </w:rPr>
        <w:t xml:space="preserve">. </w:t>
      </w:r>
    </w:p>
    <w:p w14:paraId="23E8CC3D" w14:textId="2B1E81E0" w:rsidR="00252ED8" w:rsidRDefault="00C44628" w:rsidP="00C44628">
      <w:pPr>
        <w:spacing w:line="360" w:lineRule="auto"/>
        <w:jc w:val="both"/>
        <w:rPr>
          <w:rFonts w:eastAsiaTheme="minorHAnsi" w:cs="Times New Roman"/>
          <w:szCs w:val="22"/>
        </w:rPr>
      </w:pPr>
      <w:r w:rsidRPr="00EA65AC">
        <w:rPr>
          <w:rFonts w:cs="Times New Roman"/>
        </w:rPr>
        <w:t>Další činnosti spojené s poskytováním služeb zajišťují</w:t>
      </w:r>
      <w:r w:rsidRPr="00EA65AC">
        <w:rPr>
          <w:rFonts w:eastAsiaTheme="minorHAnsi" w:cs="Times New Roman"/>
          <w:szCs w:val="22"/>
        </w:rPr>
        <w:t xml:space="preserve"> provozní zaměstnanci – organizace zajišťuje vlastní stravování, úklid, údržbu, recepci, prádelnu</w:t>
      </w:r>
      <w:r w:rsidR="00252ED8">
        <w:rPr>
          <w:rFonts w:eastAsiaTheme="minorHAnsi" w:cs="Times New Roman"/>
          <w:szCs w:val="22"/>
        </w:rPr>
        <w:t>.</w:t>
      </w:r>
    </w:p>
    <w:p w14:paraId="76D9E5F6" w14:textId="2A2F6339" w:rsidR="007C6032" w:rsidRPr="00237011" w:rsidRDefault="007C6032" w:rsidP="007C6032">
      <w:pPr>
        <w:spacing w:line="360" w:lineRule="auto"/>
        <w:jc w:val="both"/>
      </w:pPr>
      <w:r w:rsidRPr="00237011">
        <w:t xml:space="preserve">Centrem sociální pomoci </w:t>
      </w:r>
      <w:r w:rsidR="00237011">
        <w:t xml:space="preserve">v roce 2021 </w:t>
      </w:r>
      <w:r w:rsidRPr="00237011">
        <w:t xml:space="preserve">prošlo 89 </w:t>
      </w:r>
      <w:r w:rsidR="00257400" w:rsidRPr="00237011">
        <w:t>zaměstnanců</w:t>
      </w:r>
      <w:r w:rsidR="00257400">
        <w:t>,</w:t>
      </w:r>
      <w:r w:rsidR="00257400" w:rsidRPr="00237011">
        <w:t xml:space="preserve"> z</w:t>
      </w:r>
      <w:r w:rsidRPr="00237011">
        <w:t xml:space="preserve"> toho 43 pracovníků přímé </w:t>
      </w:r>
      <w:r w:rsidR="00237011">
        <w:t xml:space="preserve">obslužné </w:t>
      </w:r>
      <w:r w:rsidRPr="00237011">
        <w:t xml:space="preserve">péče, 9 pracovníků na pozici zdravotní sestra, v ostatních profesích 37 pracovníků. </w:t>
      </w:r>
    </w:p>
    <w:p w14:paraId="1F18670B" w14:textId="19E1702F" w:rsidR="007C6032" w:rsidRPr="00237011" w:rsidRDefault="007C6032" w:rsidP="007C6032">
      <w:pPr>
        <w:spacing w:line="360" w:lineRule="auto"/>
        <w:jc w:val="both"/>
        <w:rPr>
          <w:rFonts w:eastAsiaTheme="minorHAnsi" w:cs="Calibri"/>
          <w:sz w:val="22"/>
          <w:szCs w:val="22"/>
        </w:rPr>
      </w:pPr>
      <w:r w:rsidRPr="00237011">
        <w:t>21 dalších pracovníků spolupracovalo na Dohodu o provedení práce a 1 pracovník na Dohodu o pracovní činnosti</w:t>
      </w:r>
    </w:p>
    <w:p w14:paraId="3A3FAC1D" w14:textId="155E8ECE" w:rsidR="007C6032" w:rsidRPr="00237011" w:rsidRDefault="007C6032" w:rsidP="007C6032">
      <w:pPr>
        <w:spacing w:line="360" w:lineRule="auto"/>
        <w:jc w:val="both"/>
      </w:pPr>
      <w:r w:rsidRPr="00237011">
        <w:t xml:space="preserve">V roce 2021 jsme </w:t>
      </w:r>
      <w:r w:rsidR="00257400" w:rsidRPr="00237011">
        <w:t>přijali 8</w:t>
      </w:r>
      <w:r w:rsidRPr="00237011">
        <w:t xml:space="preserve"> nových pracovníků na různé pozice. 11 pracovníků ukončilo pracovní poměr.</w:t>
      </w:r>
    </w:p>
    <w:p w14:paraId="4C6925AC" w14:textId="77777777" w:rsidR="007C6032" w:rsidRPr="00237011" w:rsidRDefault="007C6032" w:rsidP="00C44628">
      <w:pPr>
        <w:spacing w:line="360" w:lineRule="auto"/>
        <w:jc w:val="both"/>
        <w:rPr>
          <w:rFonts w:eastAsiaTheme="minorHAnsi" w:cs="Times New Roman"/>
          <w:szCs w:val="22"/>
        </w:rPr>
      </w:pPr>
    </w:p>
    <w:p w14:paraId="152437C8" w14:textId="77777777" w:rsidR="00C44628" w:rsidRPr="00F756E2" w:rsidRDefault="00C44628" w:rsidP="00554252">
      <w:pPr>
        <w:pStyle w:val="Nadpis2"/>
      </w:pPr>
      <w:bookmarkStart w:id="10" w:name="_Toc100140173"/>
      <w:r>
        <w:t>VZDĚLÁVÁNÍ</w:t>
      </w:r>
      <w:bookmarkEnd w:id="10"/>
    </w:p>
    <w:p w14:paraId="297CA376" w14:textId="77777777" w:rsidR="00C44628" w:rsidRPr="003E1491" w:rsidRDefault="00C44628" w:rsidP="00C44628">
      <w:pPr>
        <w:spacing w:line="360" w:lineRule="auto"/>
        <w:jc w:val="both"/>
        <w:rPr>
          <w:rFonts w:cs="Times New Roman"/>
        </w:rPr>
      </w:pPr>
    </w:p>
    <w:p w14:paraId="2D97BB5D" w14:textId="53125B96" w:rsidR="00C44628" w:rsidRDefault="00C44628" w:rsidP="00C44628">
      <w:pPr>
        <w:spacing w:line="360" w:lineRule="auto"/>
        <w:jc w:val="both"/>
        <w:rPr>
          <w:rFonts w:cs="Times New Roman"/>
        </w:rPr>
      </w:pPr>
      <w:r w:rsidRPr="00EA65AC">
        <w:rPr>
          <w:rFonts w:cs="Times New Roman"/>
        </w:rPr>
        <w:t xml:space="preserve">Pro sociální pracovníky, pracovníky přímé obslužné péče a aktivizační pracovníky platí </w:t>
      </w:r>
      <w:r>
        <w:rPr>
          <w:rFonts w:cs="Times New Roman"/>
        </w:rPr>
        <w:t xml:space="preserve">povinné zákonné vzdělávání v rozsahu 24 hodin. Oblasti a způsoby vzdělávání stanovoval ředitel, ve spolupráci s vedoucími péče a sociální pracovnicí.  Pracovnice přímé péče měly možnost podat návrh na téma kurzů. </w:t>
      </w:r>
    </w:p>
    <w:p w14:paraId="30FB9BEE" w14:textId="0044C320" w:rsidR="00C44628" w:rsidRDefault="00407C53" w:rsidP="00C4462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Velký tématem současnosti i budoucnosti je v naší organizaci zavádění paliativní péče. To </w:t>
      </w:r>
      <w:r w:rsidR="00C44628">
        <w:rPr>
          <w:rFonts w:cs="Times New Roman"/>
        </w:rPr>
        <w:t xml:space="preserve">se promítlo i do povinného vzdělávání, kdy byly zorganizovány 2 akreditované kurzy s touto problematikou. </w:t>
      </w:r>
    </w:p>
    <w:p w14:paraId="06FB6FE9" w14:textId="074E5346" w:rsidR="00257400" w:rsidRDefault="00C44628" w:rsidP="00C4462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Pracovníci měli také možnost využít podpory nezávislého kvalifikovaného odborníka – supervizora.</w:t>
      </w:r>
    </w:p>
    <w:p w14:paraId="06CE3661" w14:textId="3FCAA0FB" w:rsidR="00C44628" w:rsidRDefault="00C44628" w:rsidP="00C4462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V roce 2021 se v organizaci uskutečnily následující</w:t>
      </w:r>
      <w:r w:rsidR="00776D20">
        <w:rPr>
          <w:rFonts w:cs="Times New Roman"/>
        </w:rPr>
        <w:t xml:space="preserve"> vzdělávací aktivity</w:t>
      </w:r>
      <w:r>
        <w:rPr>
          <w:rFonts w:cs="Times New Roman"/>
        </w:rPr>
        <w:t>:</w:t>
      </w:r>
    </w:p>
    <w:p w14:paraId="5B8E8171" w14:textId="0508B81A" w:rsidR="009E23CF" w:rsidRDefault="009E23CF" w:rsidP="00C44628">
      <w:pPr>
        <w:spacing w:line="360" w:lineRule="auto"/>
        <w:jc w:val="both"/>
        <w:rPr>
          <w:rFonts w:cs="Times New Roman"/>
        </w:rPr>
      </w:pPr>
    </w:p>
    <w:p w14:paraId="3A8B6E13" w14:textId="77777777" w:rsidR="009E23CF" w:rsidRPr="00EA65AC" w:rsidRDefault="009E23CF" w:rsidP="00C44628">
      <w:pPr>
        <w:spacing w:line="360" w:lineRule="auto"/>
        <w:jc w:val="both"/>
        <w:rPr>
          <w:rFonts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9E23CF" w14:paraId="13E0A8EA" w14:textId="77777777" w:rsidTr="009E23CF">
        <w:tc>
          <w:tcPr>
            <w:tcW w:w="4530" w:type="dxa"/>
          </w:tcPr>
          <w:p w14:paraId="46D8CB7A" w14:textId="77777777" w:rsidR="009E23CF" w:rsidRDefault="009E23CF" w:rsidP="009E23CF">
            <w:pPr>
              <w:spacing w:line="360" w:lineRule="auto"/>
              <w:rPr>
                <w:rFonts w:cs="Times New Roman"/>
                <w:b/>
              </w:rPr>
            </w:pPr>
            <w:r w:rsidRPr="00EE6921">
              <w:rPr>
                <w:rFonts w:cs="Times New Roman"/>
                <w:b/>
              </w:rPr>
              <w:t xml:space="preserve">Akreditované </w:t>
            </w:r>
            <w:r>
              <w:rPr>
                <w:rFonts w:cs="Times New Roman"/>
                <w:b/>
              </w:rPr>
              <w:t>kurzy</w:t>
            </w:r>
          </w:p>
          <w:p w14:paraId="5F331452" w14:textId="77777777" w:rsidR="009E23CF" w:rsidRDefault="009E23CF" w:rsidP="00C44628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4530" w:type="dxa"/>
          </w:tcPr>
          <w:p w14:paraId="1884B972" w14:textId="77777777" w:rsidR="009E23CF" w:rsidRPr="00EE6921" w:rsidRDefault="009E23CF" w:rsidP="009E23CF">
            <w:pPr>
              <w:spacing w:line="360" w:lineRule="auto"/>
              <w:rPr>
                <w:rFonts w:cs="Times New Roman"/>
                <w:b/>
              </w:rPr>
            </w:pPr>
            <w:r w:rsidRPr="00EE6921">
              <w:rPr>
                <w:rFonts w:cs="Times New Roman"/>
                <w:b/>
              </w:rPr>
              <w:t>Š</w:t>
            </w:r>
            <w:r>
              <w:rPr>
                <w:rFonts w:cs="Times New Roman"/>
                <w:b/>
              </w:rPr>
              <w:t>kolící akce</w:t>
            </w:r>
          </w:p>
          <w:p w14:paraId="459F85E6" w14:textId="77777777" w:rsidR="009E23CF" w:rsidRDefault="009E23CF" w:rsidP="00C44628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9E23CF" w14:paraId="6C9D9136" w14:textId="77777777" w:rsidTr="009E23CF">
        <w:tc>
          <w:tcPr>
            <w:tcW w:w="4530" w:type="dxa"/>
          </w:tcPr>
          <w:p w14:paraId="4351F0D5" w14:textId="77777777" w:rsidR="009E23CF" w:rsidRPr="00776D20" w:rsidRDefault="009E23CF" w:rsidP="009E23CF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rFonts w:cs="Times New Roman"/>
              </w:rPr>
            </w:pPr>
            <w:r w:rsidRPr="00776D20">
              <w:rPr>
                <w:rFonts w:cs="Times New Roman"/>
              </w:rPr>
              <w:t>Komunikace v péči o umírající</w:t>
            </w:r>
          </w:p>
          <w:p w14:paraId="3990FDC3" w14:textId="77777777" w:rsidR="009E23CF" w:rsidRPr="00776D20" w:rsidRDefault="009E23CF" w:rsidP="009E23CF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rFonts w:cs="Times New Roman"/>
              </w:rPr>
            </w:pPr>
            <w:r w:rsidRPr="00776D20">
              <w:rPr>
                <w:rFonts w:cs="Times New Roman"/>
              </w:rPr>
              <w:t>Základy paliativní péče</w:t>
            </w:r>
          </w:p>
          <w:p w14:paraId="0A63E847" w14:textId="77777777" w:rsidR="009E23CF" w:rsidRPr="00776D20" w:rsidRDefault="009E23CF" w:rsidP="009E23CF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rFonts w:cs="Times New Roman"/>
              </w:rPr>
            </w:pPr>
            <w:r w:rsidRPr="00776D20">
              <w:rPr>
                <w:rFonts w:cs="Times New Roman"/>
              </w:rPr>
              <w:t xml:space="preserve">Emoce v obrazech </w:t>
            </w:r>
          </w:p>
          <w:p w14:paraId="2CBCE31D" w14:textId="272D7F9F" w:rsidR="009E23CF" w:rsidRDefault="009E23CF" w:rsidP="009E23CF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rFonts w:cs="Times New Roman"/>
                <w:b/>
              </w:rPr>
            </w:pPr>
            <w:r w:rsidRPr="00776D20">
              <w:rPr>
                <w:rFonts w:cs="Times New Roman"/>
              </w:rPr>
              <w:t>Paliativní péče</w:t>
            </w:r>
          </w:p>
        </w:tc>
        <w:tc>
          <w:tcPr>
            <w:tcW w:w="4530" w:type="dxa"/>
          </w:tcPr>
          <w:p w14:paraId="24759986" w14:textId="77777777" w:rsidR="009E23CF" w:rsidRPr="00776D20" w:rsidRDefault="009E23CF" w:rsidP="009E23CF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Times New Roman"/>
              </w:rPr>
            </w:pPr>
            <w:r w:rsidRPr="00776D20">
              <w:rPr>
                <w:rFonts w:cs="Times New Roman"/>
              </w:rPr>
              <w:t>Obsluha elektrického lůžka</w:t>
            </w:r>
          </w:p>
          <w:p w14:paraId="4E8F5E6E" w14:textId="77777777" w:rsidR="009E23CF" w:rsidRPr="00776D20" w:rsidRDefault="009E23CF" w:rsidP="009E23CF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Times New Roman"/>
              </w:rPr>
            </w:pPr>
            <w:r w:rsidRPr="00776D20">
              <w:rPr>
                <w:rFonts w:cs="Times New Roman"/>
              </w:rPr>
              <w:t>Obsluha antidekubitní matrace</w:t>
            </w:r>
          </w:p>
          <w:p w14:paraId="6D267701" w14:textId="77777777" w:rsidR="009E23CF" w:rsidRPr="00776D20" w:rsidRDefault="009E23CF" w:rsidP="009E23CF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Times New Roman"/>
              </w:rPr>
            </w:pPr>
            <w:r w:rsidRPr="00776D20">
              <w:rPr>
                <w:rFonts w:cs="Times New Roman"/>
              </w:rPr>
              <w:t>Prevence dekubitů</w:t>
            </w:r>
          </w:p>
          <w:p w14:paraId="65619BA9" w14:textId="1785B208" w:rsidR="009E23CF" w:rsidRDefault="009E23CF" w:rsidP="009E23CF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Times New Roman"/>
                <w:b/>
              </w:rPr>
            </w:pPr>
            <w:r w:rsidRPr="00776D20">
              <w:rPr>
                <w:rFonts w:cs="Times New Roman"/>
              </w:rPr>
              <w:t>První pomoc</w:t>
            </w:r>
          </w:p>
        </w:tc>
      </w:tr>
      <w:tr w:rsidR="009E23CF" w14:paraId="649AE10B" w14:textId="77777777" w:rsidTr="00F35912">
        <w:tc>
          <w:tcPr>
            <w:tcW w:w="9060" w:type="dxa"/>
            <w:gridSpan w:val="2"/>
          </w:tcPr>
          <w:p w14:paraId="72447430" w14:textId="472A460E" w:rsidR="009E23CF" w:rsidRDefault="009E23CF" w:rsidP="009E23CF">
            <w:pPr>
              <w:spacing w:line="360" w:lineRule="auto"/>
              <w:rPr>
                <w:rFonts w:cs="Times New Roman"/>
                <w:b/>
              </w:rPr>
            </w:pPr>
            <w:r w:rsidRPr="00EE6921">
              <w:rPr>
                <w:rFonts w:cs="Times New Roman"/>
                <w:b/>
              </w:rPr>
              <w:t>O</w:t>
            </w:r>
            <w:r>
              <w:rPr>
                <w:rFonts w:cs="Times New Roman"/>
                <w:b/>
              </w:rPr>
              <w:t>dborné stáže</w:t>
            </w:r>
          </w:p>
          <w:p w14:paraId="3E3A7B59" w14:textId="7ED4076B" w:rsidR="009E23CF" w:rsidRPr="00776D20" w:rsidRDefault="009E23CF" w:rsidP="009E23C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Centrum sociální pomoci města Litomyšl – Domov pro seniory, Domov se zvláštním režimem (vzhledem k bezpečnostní situaci bylo toto řešení tím ideálním). </w:t>
            </w:r>
          </w:p>
        </w:tc>
      </w:tr>
    </w:tbl>
    <w:p w14:paraId="5334D1CB" w14:textId="49E40D9C" w:rsidR="00C44628" w:rsidRDefault="00C44628" w:rsidP="00C44628">
      <w:pPr>
        <w:spacing w:line="360" w:lineRule="auto"/>
        <w:jc w:val="both"/>
        <w:rPr>
          <w:rFonts w:eastAsiaTheme="minorHAnsi" w:cs="Times New Roman"/>
        </w:rPr>
      </w:pPr>
      <w:r w:rsidRPr="00EA65AC">
        <w:rPr>
          <w:rFonts w:eastAsiaTheme="minorHAnsi" w:cs="Times New Roman"/>
        </w:rPr>
        <w:t xml:space="preserve">Vzdělávání ostatních </w:t>
      </w:r>
      <w:r>
        <w:rPr>
          <w:rFonts w:eastAsiaTheme="minorHAnsi" w:cs="Times New Roman"/>
        </w:rPr>
        <w:t>pracovníků bylo zajišťováno dle</w:t>
      </w:r>
      <w:r w:rsidRPr="00EA65AC">
        <w:rPr>
          <w:rFonts w:eastAsiaTheme="minorHAnsi" w:cs="Times New Roman"/>
        </w:rPr>
        <w:t xml:space="preserve"> </w:t>
      </w:r>
      <w:r>
        <w:rPr>
          <w:rFonts w:eastAsiaTheme="minorHAnsi" w:cs="Times New Roman"/>
        </w:rPr>
        <w:t xml:space="preserve">předpisů, zákonů, vyhlášek jednotlivých pozic a dle </w:t>
      </w:r>
      <w:r w:rsidRPr="00EA65AC">
        <w:rPr>
          <w:rFonts w:eastAsiaTheme="minorHAnsi" w:cs="Times New Roman"/>
        </w:rPr>
        <w:t>potřeb</w:t>
      </w:r>
      <w:r>
        <w:rPr>
          <w:rFonts w:eastAsiaTheme="minorHAnsi" w:cs="Times New Roman"/>
        </w:rPr>
        <w:t xml:space="preserve"> jednotlivých</w:t>
      </w:r>
      <w:r w:rsidRPr="00EA65AC">
        <w:rPr>
          <w:rFonts w:eastAsiaTheme="minorHAnsi" w:cs="Times New Roman"/>
        </w:rPr>
        <w:t xml:space="preserve"> zaměstnanců</w:t>
      </w:r>
    </w:p>
    <w:p w14:paraId="4CEB06B1" w14:textId="77777777" w:rsidR="00B11A10" w:rsidRDefault="00B11A10" w:rsidP="00C44628">
      <w:pPr>
        <w:spacing w:line="360" w:lineRule="auto"/>
        <w:jc w:val="both"/>
        <w:rPr>
          <w:rFonts w:cs="Times New Roman"/>
        </w:rPr>
      </w:pPr>
    </w:p>
    <w:p w14:paraId="258ADCBA" w14:textId="7E3DF083" w:rsidR="002407EE" w:rsidRDefault="007840E4" w:rsidP="00407C53">
      <w:pPr>
        <w:pStyle w:val="Nadpis1"/>
      </w:pPr>
      <w:bookmarkStart w:id="11" w:name="_Toc100140174"/>
      <w:r>
        <w:t>ZVYŠOVÁNÍ KVALITY PÉČE</w:t>
      </w:r>
      <w:bookmarkEnd w:id="11"/>
    </w:p>
    <w:p w14:paraId="46BC0DB4" w14:textId="531AE841" w:rsidR="00813CA4" w:rsidRDefault="00407C53" w:rsidP="00B11A10">
      <w:pPr>
        <w:spacing w:line="360" w:lineRule="auto"/>
        <w:rPr>
          <w:lang w:eastAsia="ar-SA"/>
        </w:rPr>
      </w:pPr>
      <w:r>
        <w:rPr>
          <w:lang w:eastAsia="ar-SA"/>
        </w:rPr>
        <w:t xml:space="preserve">Zvyšování kvality péče </w:t>
      </w:r>
      <w:r w:rsidR="00B11A10">
        <w:rPr>
          <w:lang w:eastAsia="ar-SA"/>
        </w:rPr>
        <w:t>je nikdy nekončící práce a energie. Snažíme se o to, aby naše organizace neustrnula, či nejela roky v zajetých kolejích, které nemají již ten správný směr. Hlavním cílem je zvyšo</w:t>
      </w:r>
      <w:r w:rsidR="00813CA4">
        <w:rPr>
          <w:lang w:eastAsia="ar-SA"/>
        </w:rPr>
        <w:t xml:space="preserve">vání kvality nejen péče o klienty, ale i zaměstnance. </w:t>
      </w:r>
    </w:p>
    <w:p w14:paraId="71DCBF19" w14:textId="057E71B0" w:rsidR="00813CA4" w:rsidRDefault="00813CA4" w:rsidP="00B11A10">
      <w:pPr>
        <w:spacing w:line="360" w:lineRule="auto"/>
        <w:rPr>
          <w:lang w:eastAsia="ar-SA"/>
        </w:rPr>
      </w:pPr>
      <w:r>
        <w:rPr>
          <w:lang w:eastAsia="ar-SA"/>
        </w:rPr>
        <w:t>Ve snaze o zlepšení procesů nám mnohdy brání objektivní překážky (prostorové řešení budov, nutnost okamžitě zvládat neočekávané situace – letos např. pandemii, finanční záležitosti</w:t>
      </w:r>
      <w:r w:rsidR="0071111E">
        <w:rPr>
          <w:lang w:eastAsia="ar-SA"/>
        </w:rPr>
        <w:t xml:space="preserve">, obrovský nárůst administrativy, </w:t>
      </w:r>
      <w:r>
        <w:rPr>
          <w:lang w:eastAsia="ar-SA"/>
        </w:rPr>
        <w:t>…)</w:t>
      </w:r>
    </w:p>
    <w:p w14:paraId="238C8028" w14:textId="6BD7E50D" w:rsidR="00407C53" w:rsidRDefault="00813CA4" w:rsidP="00B11A10">
      <w:pPr>
        <w:spacing w:line="360" w:lineRule="auto"/>
        <w:rPr>
          <w:lang w:eastAsia="ar-SA"/>
        </w:rPr>
      </w:pPr>
      <w:r>
        <w:rPr>
          <w:lang w:eastAsia="ar-SA"/>
        </w:rPr>
        <w:t>Přesto na posun vpřed nerezignujeme a rozvíjíme se zejména v těchto oblastech:</w:t>
      </w:r>
    </w:p>
    <w:p w14:paraId="70C72A1B" w14:textId="2EBC454F" w:rsidR="00DD33A5" w:rsidRDefault="00407C53" w:rsidP="00DD33A5">
      <w:pPr>
        <w:pStyle w:val="Odstavecseseznamem"/>
        <w:numPr>
          <w:ilvl w:val="0"/>
          <w:numId w:val="14"/>
        </w:numPr>
        <w:spacing w:line="360" w:lineRule="auto"/>
        <w:rPr>
          <w:b/>
          <w:bCs/>
          <w:lang w:eastAsia="ar-SA"/>
        </w:rPr>
      </w:pPr>
      <w:r w:rsidRPr="00DD33A5">
        <w:rPr>
          <w:b/>
          <w:bCs/>
          <w:lang w:eastAsia="ar-SA"/>
        </w:rPr>
        <w:t>Zvyšování odborných znalostí a dovedností pracovníků</w:t>
      </w:r>
    </w:p>
    <w:p w14:paraId="07BBBA59" w14:textId="7015F79A" w:rsidR="00DD33A5" w:rsidRDefault="00DD33A5" w:rsidP="00DD33A5">
      <w:pPr>
        <w:spacing w:line="360" w:lineRule="auto"/>
        <w:rPr>
          <w:lang w:eastAsia="ar-SA"/>
        </w:rPr>
      </w:pPr>
      <w:r>
        <w:rPr>
          <w:lang w:eastAsia="ar-SA"/>
        </w:rPr>
        <w:t xml:space="preserve">Jak jsme zmínili v kapitole „Vzdělávání“ hlavním </w:t>
      </w:r>
      <w:r w:rsidR="003A6A88">
        <w:rPr>
          <w:lang w:eastAsia="ar-SA"/>
        </w:rPr>
        <w:t>tématem zvyšování</w:t>
      </w:r>
      <w:r>
        <w:rPr>
          <w:lang w:eastAsia="ar-SA"/>
        </w:rPr>
        <w:t xml:space="preserve"> odborných znalostí a dovedností pracovníků je paliativní péče. Tato oblast je velmi široká, zahrnuje nejen péči o klienta v závěru života po fyzické stránce (pohodlí v lůžku, polohování, zabránění dekubitům, </w:t>
      </w:r>
      <w:r>
        <w:rPr>
          <w:lang w:eastAsia="ar-SA"/>
        </w:rPr>
        <w:lastRenderedPageBreak/>
        <w:t>manipulace s klientem, tlumení bolestí medikací</w:t>
      </w:r>
      <w:r w:rsidR="003A6A88">
        <w:rPr>
          <w:lang w:eastAsia="ar-SA"/>
        </w:rPr>
        <w:t>, typ stravy, podávání nápojů</w:t>
      </w:r>
      <w:r>
        <w:rPr>
          <w:lang w:eastAsia="ar-SA"/>
        </w:rPr>
        <w:t>…) ale též zvládnutí komunikace s umírajícím a jeho blízkými</w:t>
      </w:r>
      <w:r w:rsidR="003A6A88">
        <w:rPr>
          <w:lang w:eastAsia="ar-SA"/>
        </w:rPr>
        <w:t xml:space="preserve">, zvládnutí </w:t>
      </w:r>
      <w:r w:rsidR="0071111E">
        <w:rPr>
          <w:lang w:eastAsia="ar-SA"/>
        </w:rPr>
        <w:t>precizního</w:t>
      </w:r>
      <w:r w:rsidR="003A6A88">
        <w:rPr>
          <w:lang w:eastAsia="ar-SA"/>
        </w:rPr>
        <w:t xml:space="preserve"> předávání informací o klientovi v týmu a mezi týmy, zvládání vlastních emocí</w:t>
      </w:r>
      <w:r w:rsidR="006443BA">
        <w:rPr>
          <w:lang w:eastAsia="ar-SA"/>
        </w:rPr>
        <w:t>.</w:t>
      </w:r>
      <w:r w:rsidR="003A6A88">
        <w:rPr>
          <w:lang w:eastAsia="ar-SA"/>
        </w:rPr>
        <w:t xml:space="preserve"> </w:t>
      </w:r>
      <w:r w:rsidR="006443BA">
        <w:rPr>
          <w:lang w:eastAsia="ar-SA"/>
        </w:rPr>
        <w:t>N</w:t>
      </w:r>
      <w:r w:rsidR="003A6A88">
        <w:rPr>
          <w:lang w:eastAsia="ar-SA"/>
        </w:rPr>
        <w:t>eméně důležitým faktorem je prostředí,</w:t>
      </w:r>
      <w:r w:rsidR="006443BA">
        <w:rPr>
          <w:lang w:eastAsia="ar-SA"/>
        </w:rPr>
        <w:t xml:space="preserve"> kde člověk umírá, a to vytváří každý v organizaci. </w:t>
      </w:r>
      <w:r w:rsidR="003A6A88">
        <w:rPr>
          <w:lang w:eastAsia="ar-SA"/>
        </w:rPr>
        <w:t xml:space="preserve"> Školením v paliativní péči</w:t>
      </w:r>
      <w:r w:rsidR="006443BA">
        <w:rPr>
          <w:lang w:eastAsia="ar-SA"/>
        </w:rPr>
        <w:t xml:space="preserve"> tak</w:t>
      </w:r>
      <w:r w:rsidR="003A6A88">
        <w:rPr>
          <w:lang w:eastAsia="ar-SA"/>
        </w:rPr>
        <w:t xml:space="preserve"> postupně budou procházet všichni zaměstnanci napříč pozicemi. </w:t>
      </w:r>
    </w:p>
    <w:p w14:paraId="5275A0BA" w14:textId="3B78F27F" w:rsidR="00337E4A" w:rsidRDefault="00337E4A" w:rsidP="00DD33A5">
      <w:pPr>
        <w:spacing w:line="360" w:lineRule="auto"/>
        <w:rPr>
          <w:lang w:eastAsia="ar-SA"/>
        </w:rPr>
      </w:pPr>
      <w:r>
        <w:rPr>
          <w:lang w:eastAsia="ar-SA"/>
        </w:rPr>
        <w:t xml:space="preserve">Neznamená to ale, že péče o ostatní klienty je upozaďována. I v této oblasti probíhá průběžné odborné vzdělávání a proškolování pracovníků ať již interně, např. prostřednictvím odborného vedení zdravotním personálem či externími školeními. </w:t>
      </w:r>
    </w:p>
    <w:p w14:paraId="63C9DA97" w14:textId="77777777" w:rsidR="006443BA" w:rsidRPr="00DD33A5" w:rsidRDefault="006443BA" w:rsidP="00DD33A5">
      <w:pPr>
        <w:spacing w:line="360" w:lineRule="auto"/>
        <w:rPr>
          <w:lang w:eastAsia="ar-SA"/>
        </w:rPr>
      </w:pPr>
    </w:p>
    <w:p w14:paraId="46C4097C" w14:textId="6178C9A0" w:rsidR="00335A61" w:rsidRPr="0008699D" w:rsidRDefault="00E633FF" w:rsidP="006443BA">
      <w:pPr>
        <w:pStyle w:val="Odstavecseseznamem"/>
        <w:numPr>
          <w:ilvl w:val="0"/>
          <w:numId w:val="14"/>
        </w:numPr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>Personální práce se zaměstnanci</w:t>
      </w:r>
    </w:p>
    <w:p w14:paraId="23D3C23D" w14:textId="74099619" w:rsidR="00335A61" w:rsidRDefault="00335A61" w:rsidP="006443BA">
      <w:pPr>
        <w:spacing w:line="360" w:lineRule="auto"/>
        <w:rPr>
          <w:lang w:eastAsia="ar-SA"/>
        </w:rPr>
      </w:pPr>
      <w:r>
        <w:rPr>
          <w:lang w:eastAsia="ar-SA"/>
        </w:rPr>
        <w:t xml:space="preserve">V roce 2021 zdravotní sestry vyplňovaly dotazník a hodnotily ze svého pohledu péči o klienty v CSP. </w:t>
      </w:r>
      <w:r w:rsidR="00E633FF">
        <w:rPr>
          <w:lang w:eastAsia="ar-SA"/>
        </w:rPr>
        <w:t xml:space="preserve">Dotazníky zdravotní sestry vyplňovaly anonymně. Následně s nimi </w:t>
      </w:r>
      <w:r w:rsidR="0044678F">
        <w:rPr>
          <w:lang w:eastAsia="ar-SA"/>
        </w:rPr>
        <w:t>byly vedeny</w:t>
      </w:r>
      <w:r w:rsidR="00E633FF">
        <w:rPr>
          <w:lang w:eastAsia="ar-SA"/>
        </w:rPr>
        <w:t xml:space="preserve"> strukturované rozhovory k upřesnění informací. Hodnocena byla atmosféra na pracovišti, </w:t>
      </w:r>
      <w:r w:rsidR="00BC3E1D">
        <w:rPr>
          <w:lang w:eastAsia="ar-SA"/>
        </w:rPr>
        <w:t xml:space="preserve">spolupráce mezi pečovatelkami a zdravotními sestrami, nabízení tekutin a podávání stravy klientům, provádění hygieny, polohování, péče o umírající a systém komunikace.  Dotazník ukázal, že práce pečovatelek je z pohledu zdravotního personálu na velmi vysoké úrovni. Pokud se objevují nedostatky, jedná se spíše o nedostatky </w:t>
      </w:r>
      <w:r w:rsidR="0044678F">
        <w:rPr>
          <w:lang w:eastAsia="ar-SA"/>
        </w:rPr>
        <w:t xml:space="preserve">jednotlivců v konkrétní chvíli. </w:t>
      </w:r>
    </w:p>
    <w:p w14:paraId="186BB8E6" w14:textId="7D07A10B" w:rsidR="009F1157" w:rsidRDefault="009F1157" w:rsidP="006443BA">
      <w:pPr>
        <w:spacing w:line="360" w:lineRule="auto"/>
        <w:rPr>
          <w:lang w:eastAsia="ar-SA"/>
        </w:rPr>
      </w:pPr>
      <w:r>
        <w:rPr>
          <w:lang w:eastAsia="ar-SA"/>
        </w:rPr>
        <w:t>V říjnu 2021 proběhla plánovaná vzájemná výměna vedoucích ve službách. Cílem této „akce“ je přenesení dobré praxe z jedné služby do druhé</w:t>
      </w:r>
      <w:r w:rsidR="00812A52">
        <w:rPr>
          <w:lang w:eastAsia="ar-SA"/>
        </w:rPr>
        <w:t>. Každá ze služeb funguje trochu jinak, každá z vedo</w:t>
      </w:r>
      <w:r w:rsidR="003B78B7">
        <w:rPr>
          <w:lang w:eastAsia="ar-SA"/>
        </w:rPr>
        <w:t>u</w:t>
      </w:r>
      <w:r w:rsidR="00812A52">
        <w:rPr>
          <w:lang w:eastAsia="ar-SA"/>
        </w:rPr>
        <w:t xml:space="preserve">cích má jiný styl vedení. </w:t>
      </w:r>
      <w:r w:rsidR="003B78B7">
        <w:rPr>
          <w:lang w:eastAsia="ar-SA"/>
        </w:rPr>
        <w:t>Přenášení dobré praxe bude podpořeno ještě výměnou aktivizačních pracovnic mezi službami v lednu 2022.</w:t>
      </w:r>
    </w:p>
    <w:p w14:paraId="4B6CF9A2" w14:textId="77777777" w:rsidR="000E35DC" w:rsidRDefault="000E35DC" w:rsidP="000E35DC">
      <w:pPr>
        <w:spacing w:line="360" w:lineRule="auto"/>
        <w:rPr>
          <w:lang w:eastAsia="ar-SA"/>
        </w:rPr>
      </w:pPr>
      <w:r>
        <w:rPr>
          <w:lang w:eastAsia="ar-SA"/>
        </w:rPr>
        <w:t xml:space="preserve">V závěru roku 2021 byla navázána spolupráce s organizací MILA v rámci jejího programu D.O.M.A. Organizace nabízí vzdělávací kurzy v oblasti komunikace a zvládání emocí. Její motto „Aby bylo dobře seniorům i těm, kteří o ně pečují“ plně rezonuje s naším cílem. </w:t>
      </w:r>
    </w:p>
    <w:p w14:paraId="0ECB7343" w14:textId="77777777" w:rsidR="009F1157" w:rsidRPr="00357E83" w:rsidRDefault="009F1157" w:rsidP="006443BA">
      <w:pPr>
        <w:spacing w:line="360" w:lineRule="auto"/>
        <w:rPr>
          <w:lang w:eastAsia="ar-SA"/>
        </w:rPr>
      </w:pPr>
    </w:p>
    <w:p w14:paraId="4AF873DA" w14:textId="5E531742" w:rsidR="00B11A10" w:rsidRPr="0044678F" w:rsidRDefault="00B11A10" w:rsidP="0044678F">
      <w:pPr>
        <w:pStyle w:val="Odstavecseseznamem"/>
        <w:numPr>
          <w:ilvl w:val="0"/>
          <w:numId w:val="14"/>
        </w:numPr>
        <w:spacing w:line="360" w:lineRule="auto"/>
        <w:rPr>
          <w:b/>
          <w:bCs/>
          <w:lang w:eastAsia="ar-SA"/>
        </w:rPr>
      </w:pPr>
      <w:r w:rsidRPr="0044678F">
        <w:rPr>
          <w:b/>
          <w:bCs/>
          <w:lang w:eastAsia="ar-SA"/>
        </w:rPr>
        <w:t>Zvyšování úrovně vybavení organizace po materiální stránce</w:t>
      </w:r>
    </w:p>
    <w:p w14:paraId="3A00D418" w14:textId="71CA0130" w:rsidR="0044794E" w:rsidRPr="003B78B7" w:rsidRDefault="0044678F" w:rsidP="003B78B7">
      <w:pPr>
        <w:spacing w:line="360" w:lineRule="auto"/>
        <w:rPr>
          <w:lang w:eastAsia="ar-SA"/>
        </w:rPr>
      </w:pPr>
      <w:r>
        <w:rPr>
          <w:lang w:eastAsia="ar-SA"/>
        </w:rPr>
        <w:t xml:space="preserve">Nezbytná ke zvyšování kvality péče je i </w:t>
      </w:r>
      <w:r w:rsidR="009F1157">
        <w:rPr>
          <w:lang w:eastAsia="ar-SA"/>
        </w:rPr>
        <w:t>obnova materiálního</w:t>
      </w:r>
      <w:r>
        <w:rPr>
          <w:lang w:eastAsia="ar-SA"/>
        </w:rPr>
        <w:t xml:space="preserve"> vybavení. Tím zásadním bylo v roce 2021 pořízení nového schodišťového výtahu v Domově na skalce, multifunkční vyšetřovací křeslo PURA</w:t>
      </w:r>
      <w:r w:rsidR="009F1157">
        <w:rPr>
          <w:lang w:eastAsia="ar-SA"/>
        </w:rPr>
        <w:t xml:space="preserve">, nová průmyslová pračka do prádelny, </w:t>
      </w:r>
      <w:r w:rsidR="0065179E">
        <w:rPr>
          <w:lang w:eastAsia="ar-SA"/>
        </w:rPr>
        <w:t xml:space="preserve">dvě nové elektrické postele, lednička, skladovací domky, skříň na </w:t>
      </w:r>
      <w:proofErr w:type="spellStart"/>
      <w:r w:rsidR="0065179E">
        <w:rPr>
          <w:lang w:eastAsia="ar-SA"/>
        </w:rPr>
        <w:t>leky</w:t>
      </w:r>
      <w:proofErr w:type="spellEnd"/>
      <w:r w:rsidR="0065179E">
        <w:rPr>
          <w:lang w:eastAsia="ar-SA"/>
        </w:rPr>
        <w:t>, skartovačka, notebooky pro zdravotní sestry, speciální teploměry, držáky na dezinfekci, germicidní lampy, …</w:t>
      </w:r>
    </w:p>
    <w:p w14:paraId="223E0494" w14:textId="4C07D425" w:rsidR="00C44628" w:rsidRDefault="00C44628" w:rsidP="00995681">
      <w:pPr>
        <w:pStyle w:val="Nadpis1"/>
        <w:numPr>
          <w:ilvl w:val="0"/>
          <w:numId w:val="0"/>
        </w:numPr>
      </w:pPr>
      <w:bookmarkStart w:id="12" w:name="_Toc100140175"/>
      <w:r>
        <w:lastRenderedPageBreak/>
        <w:t>KLIENTI</w:t>
      </w:r>
      <w:bookmarkEnd w:id="12"/>
    </w:p>
    <w:p w14:paraId="64AF73B0" w14:textId="6AB44EC0" w:rsidR="00995681" w:rsidRPr="00EA65AC" w:rsidRDefault="00995681" w:rsidP="00554252">
      <w:pPr>
        <w:pStyle w:val="Nadpis2"/>
      </w:pPr>
      <w:bookmarkStart w:id="13" w:name="_Toc100140176"/>
      <w:r w:rsidRPr="00F756E2">
        <w:t>INFORMACE ZE STATISTIK 202</w:t>
      </w:r>
      <w:r>
        <w:t>1</w:t>
      </w:r>
      <w:bookmarkEnd w:id="13"/>
    </w:p>
    <w:p w14:paraId="39F61E99" w14:textId="77777777" w:rsidR="00995681" w:rsidRDefault="00995681" w:rsidP="00995681">
      <w:pPr>
        <w:spacing w:before="0" w:after="0" w:line="276" w:lineRule="auto"/>
        <w:rPr>
          <w:rFonts w:cs="Times New Roman"/>
        </w:rPr>
      </w:pPr>
      <w:r w:rsidRPr="00EA65AC">
        <w:rPr>
          <w:rFonts w:cs="Times New Roman"/>
        </w:rPr>
        <w:t>Údaje o obyvatelích a využití lůžkové kapacity k 31. 12. 20</w:t>
      </w:r>
      <w:r>
        <w:rPr>
          <w:rFonts w:cs="Times New Roman"/>
        </w:rPr>
        <w:t>21</w:t>
      </w:r>
    </w:p>
    <w:p w14:paraId="3200B07F" w14:textId="77777777" w:rsidR="00995681" w:rsidRDefault="00995681" w:rsidP="00995681">
      <w:pPr>
        <w:spacing w:before="0" w:after="0" w:line="276" w:lineRule="auto"/>
        <w:rPr>
          <w:rFonts w:cs="Times New Roman"/>
        </w:rPr>
      </w:pPr>
      <w:r>
        <w:rPr>
          <w:rFonts w:cs="Times New Roman"/>
        </w:rPr>
        <w:t xml:space="preserve"> Domov pro seniory (DS)</w:t>
      </w:r>
    </w:p>
    <w:p w14:paraId="5F7FB49A" w14:textId="77777777" w:rsidR="00995681" w:rsidRDefault="00995681" w:rsidP="00995681">
      <w:pPr>
        <w:spacing w:before="0" w:after="0" w:line="276" w:lineRule="auto"/>
        <w:rPr>
          <w:rFonts w:cs="Times New Roman"/>
        </w:rPr>
      </w:pPr>
      <w:r>
        <w:rPr>
          <w:rFonts w:cs="Times New Roman"/>
        </w:rPr>
        <w:t xml:space="preserve"> Domov se zvláštním režimem (DZR)</w:t>
      </w:r>
    </w:p>
    <w:p w14:paraId="41406830" w14:textId="77777777" w:rsidR="00995681" w:rsidRPr="00EA65AC" w:rsidRDefault="00995681" w:rsidP="00995681">
      <w:pPr>
        <w:spacing w:before="0" w:after="0"/>
        <w:rPr>
          <w:rFonts w:cs="Times New Roman"/>
        </w:rPr>
      </w:pPr>
    </w:p>
    <w:tbl>
      <w:tblPr>
        <w:tblW w:w="9004" w:type="dxa"/>
        <w:tblInd w:w="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35"/>
        <w:gridCol w:w="1985"/>
        <w:gridCol w:w="1984"/>
      </w:tblGrid>
      <w:tr w:rsidR="00995681" w:rsidRPr="00EA65AC" w14:paraId="7A3A7E1F" w14:textId="77777777" w:rsidTr="00C73D7D">
        <w:trPr>
          <w:trHeight w:hRule="exact" w:val="535"/>
        </w:trPr>
        <w:tc>
          <w:tcPr>
            <w:tcW w:w="5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5EE9D705" w14:textId="77777777" w:rsidR="00995681" w:rsidRPr="00DC40A5" w:rsidRDefault="00995681" w:rsidP="00C73D7D">
            <w:pPr>
              <w:pStyle w:val="Zkladntext"/>
              <w:rPr>
                <w:rFonts w:eastAsiaTheme="minorHAnsi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shd w:val="clear" w:color="auto" w:fill="D9E2F3" w:themeFill="accent1" w:themeFillTint="33"/>
          </w:tcPr>
          <w:p w14:paraId="4BEAD600" w14:textId="77777777" w:rsidR="00995681" w:rsidRPr="00DC40A5" w:rsidRDefault="00995681" w:rsidP="00C73D7D">
            <w:pPr>
              <w:pStyle w:val="Zkladntext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40A5">
              <w:rPr>
                <w:rFonts w:cs="Times New Roman"/>
                <w:b/>
                <w:color w:val="000000" w:themeColor="text1"/>
                <w:sz w:val="28"/>
                <w:szCs w:val="28"/>
              </w:rPr>
              <w:t>Služba DS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B208928" w14:textId="77777777" w:rsidR="00995681" w:rsidRPr="00DC40A5" w:rsidRDefault="00995681" w:rsidP="00C73D7D">
            <w:pPr>
              <w:pStyle w:val="Zkladntext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40A5">
              <w:rPr>
                <w:rFonts w:cs="Times New Roman"/>
                <w:b/>
                <w:color w:val="000000" w:themeColor="text1"/>
                <w:sz w:val="28"/>
                <w:szCs w:val="28"/>
              </w:rPr>
              <w:t>Služba DZR</w:t>
            </w:r>
          </w:p>
        </w:tc>
      </w:tr>
      <w:tr w:rsidR="00995681" w:rsidRPr="00EA65AC" w14:paraId="65279B46" w14:textId="77777777" w:rsidTr="00C73D7D">
        <w:trPr>
          <w:trHeight w:hRule="exact" w:val="312"/>
        </w:trPr>
        <w:tc>
          <w:tcPr>
            <w:tcW w:w="5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056D1D" w14:textId="77777777" w:rsidR="00995681" w:rsidRPr="00EA65AC" w:rsidRDefault="00995681" w:rsidP="00C73D7D">
            <w:pPr>
              <w:pStyle w:val="Zkladntext"/>
              <w:rPr>
                <w:rFonts w:eastAsiaTheme="minorHAnsi"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Kapacita lůžek: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</w:tcPr>
          <w:p w14:paraId="3837C322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4E45C1C6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25</w:t>
            </w:r>
          </w:p>
        </w:tc>
      </w:tr>
      <w:tr w:rsidR="00995681" w:rsidRPr="00EA65AC" w14:paraId="447953A1" w14:textId="77777777" w:rsidTr="00C73D7D">
        <w:trPr>
          <w:trHeight w:hRule="exact" w:val="312"/>
        </w:trPr>
        <w:tc>
          <w:tcPr>
            <w:tcW w:w="503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</w:tcPr>
          <w:p w14:paraId="3B7CBE2C" w14:textId="77777777" w:rsidR="00995681" w:rsidRPr="00EA65AC" w:rsidRDefault="00995681" w:rsidP="00C73D7D">
            <w:pPr>
              <w:pStyle w:val="Zkladntex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Počet pokojů: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</w:tcPr>
          <w:p w14:paraId="3B986D7C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1ACFD2B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</w:p>
        </w:tc>
      </w:tr>
      <w:tr w:rsidR="00995681" w:rsidRPr="00EA65AC" w14:paraId="6A847668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2" w:space="0" w:color="000000"/>
            </w:tcBorders>
          </w:tcPr>
          <w:p w14:paraId="7D8A2EBC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jednolůžkových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92FEE0A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ECBC654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995681" w:rsidRPr="00EA65AC" w14:paraId="28EFC12E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2" w:space="0" w:color="000000"/>
            </w:tcBorders>
          </w:tcPr>
          <w:p w14:paraId="76BF5137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dvoulůžkových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49B983A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02BBC9F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995681" w:rsidRPr="00EA65AC" w14:paraId="3FA1F994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2" w:space="0" w:color="000000"/>
            </w:tcBorders>
          </w:tcPr>
          <w:p w14:paraId="10D2DC01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třílůžkových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44ECF82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E7B6A18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95681" w:rsidRPr="00EA65AC" w14:paraId="3A6ADE3E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12" w:space="0" w:color="auto"/>
            </w:tcBorders>
          </w:tcPr>
          <w:p w14:paraId="43F07AF5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čtyřlůžkových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2" w:space="0" w:color="auto"/>
            </w:tcBorders>
          </w:tcPr>
          <w:p w14:paraId="7BA9DAD3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3E3CB7FB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95681" w:rsidRPr="00EA65AC" w14:paraId="56E6362E" w14:textId="77777777" w:rsidTr="00C73D7D">
        <w:trPr>
          <w:trHeight w:hRule="exact" w:val="312"/>
        </w:trPr>
        <w:tc>
          <w:tcPr>
            <w:tcW w:w="503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</w:tcPr>
          <w:p w14:paraId="30DCC3FF" w14:textId="77777777" w:rsidR="00995681" w:rsidRPr="00EA65AC" w:rsidRDefault="00995681" w:rsidP="00C73D7D">
            <w:pPr>
              <w:pStyle w:val="Zkladntex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Počet: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</w:tcPr>
          <w:p w14:paraId="2057CE74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397F02F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</w:p>
        </w:tc>
      </w:tr>
      <w:tr w:rsidR="00995681" w:rsidRPr="00EA65AC" w14:paraId="25CB0F93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2" w:space="0" w:color="000000"/>
            </w:tcBorders>
          </w:tcPr>
          <w:p w14:paraId="58B96D42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mužů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CA1620E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63B8E33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4</w:t>
            </w:r>
          </w:p>
        </w:tc>
      </w:tr>
      <w:tr w:rsidR="00995681" w:rsidRPr="00EA65AC" w14:paraId="12DEC9B3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12" w:space="0" w:color="auto"/>
            </w:tcBorders>
          </w:tcPr>
          <w:p w14:paraId="7A213418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žen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2" w:space="0" w:color="auto"/>
            </w:tcBorders>
          </w:tcPr>
          <w:p w14:paraId="66D877AD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36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19740489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21</w:t>
            </w:r>
          </w:p>
        </w:tc>
      </w:tr>
      <w:tr w:rsidR="00995681" w:rsidRPr="00EA65AC" w14:paraId="33CCB363" w14:textId="77777777" w:rsidTr="00C73D7D">
        <w:trPr>
          <w:trHeight w:hRule="exact" w:val="312"/>
        </w:trPr>
        <w:tc>
          <w:tcPr>
            <w:tcW w:w="5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EC87E9" w14:textId="77777777" w:rsidR="00995681" w:rsidRPr="00EA65AC" w:rsidRDefault="00995681" w:rsidP="00C73D7D">
            <w:pPr>
              <w:pStyle w:val="Zkladntex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Průměrný počet klientů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</w:tcPr>
          <w:p w14:paraId="1826ABBF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49,46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1E977769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24,35</w:t>
            </w:r>
          </w:p>
        </w:tc>
      </w:tr>
      <w:tr w:rsidR="00995681" w:rsidRPr="00EA65AC" w14:paraId="55F401AE" w14:textId="77777777" w:rsidTr="00C73D7D">
        <w:trPr>
          <w:trHeight w:hRule="exact" w:val="312"/>
        </w:trPr>
        <w:tc>
          <w:tcPr>
            <w:tcW w:w="503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</w:tcPr>
          <w:p w14:paraId="4F0AB84D" w14:textId="77777777" w:rsidR="00995681" w:rsidRPr="00EA65AC" w:rsidRDefault="00995681" w:rsidP="00C73D7D">
            <w:pPr>
              <w:pStyle w:val="Zkladntex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Využití lůžkové kapacity (tzv. </w:t>
            </w:r>
            <w:proofErr w:type="spellStart"/>
            <w:r w:rsidRPr="00EA65AC">
              <w:rPr>
                <w:rFonts w:cs="Times New Roman"/>
                <w:b/>
                <w:bCs/>
                <w:sz w:val="22"/>
                <w:szCs w:val="22"/>
              </w:rPr>
              <w:t>obložnost</w:t>
            </w:r>
            <w:proofErr w:type="spellEnd"/>
            <w:r w:rsidRPr="00EA65AC"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</w:tcPr>
          <w:p w14:paraId="694D4BEB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98,93 %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566706E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97,41 %</w:t>
            </w:r>
          </w:p>
        </w:tc>
      </w:tr>
      <w:tr w:rsidR="00995681" w:rsidRPr="00EA65AC" w14:paraId="667440C4" w14:textId="77777777" w:rsidTr="00C73D7D">
        <w:trPr>
          <w:trHeight w:hRule="exact" w:val="312"/>
        </w:trPr>
        <w:tc>
          <w:tcPr>
            <w:tcW w:w="503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</w:tcPr>
          <w:p w14:paraId="0CF14243" w14:textId="77777777" w:rsidR="00995681" w:rsidRPr="00EA65AC" w:rsidRDefault="00995681" w:rsidP="00C73D7D">
            <w:pPr>
              <w:pStyle w:val="Zkladntex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V období 20</w:t>
            </w:r>
            <w:r>
              <w:rPr>
                <w:rFonts w:cs="Times New Roman"/>
                <w:b/>
                <w:bCs/>
                <w:sz w:val="22"/>
                <w:szCs w:val="22"/>
              </w:rPr>
              <w:t>21</w:t>
            </w: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klientů: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</w:tcPr>
          <w:p w14:paraId="1E87B3D9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70B4573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</w:p>
        </w:tc>
      </w:tr>
      <w:tr w:rsidR="00995681" w:rsidRPr="00EA65AC" w14:paraId="7CB70377" w14:textId="77777777" w:rsidTr="00C73D7D">
        <w:trPr>
          <w:trHeight w:hRule="exact" w:val="413"/>
        </w:trPr>
        <w:tc>
          <w:tcPr>
            <w:tcW w:w="5035" w:type="dxa"/>
            <w:tcBorders>
              <w:left w:val="single" w:sz="12" w:space="0" w:color="auto"/>
              <w:bottom w:val="single" w:sz="2" w:space="0" w:color="000000"/>
            </w:tcBorders>
          </w:tcPr>
          <w:p w14:paraId="14E57FF0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přijato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369E0C5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FE0C373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18</w:t>
            </w:r>
          </w:p>
        </w:tc>
      </w:tr>
      <w:tr w:rsidR="00995681" w:rsidRPr="00EA65AC" w14:paraId="11860F21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2" w:space="0" w:color="000000"/>
            </w:tcBorders>
          </w:tcPr>
          <w:p w14:paraId="140CF3A1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ukončen pobyt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FEB23A8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AC3B867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4</w:t>
            </w:r>
          </w:p>
        </w:tc>
      </w:tr>
      <w:tr w:rsidR="00995681" w:rsidRPr="00EA65AC" w14:paraId="1B6B6C70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12" w:space="0" w:color="auto"/>
            </w:tcBorders>
          </w:tcPr>
          <w:p w14:paraId="5EFF11F2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zemřelo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2" w:space="0" w:color="auto"/>
            </w:tcBorders>
          </w:tcPr>
          <w:p w14:paraId="7A604A27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5B09A0D2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14</w:t>
            </w:r>
          </w:p>
        </w:tc>
      </w:tr>
      <w:tr w:rsidR="00995681" w:rsidRPr="00EA65AC" w14:paraId="32D7E99A" w14:textId="77777777" w:rsidTr="00C73D7D">
        <w:trPr>
          <w:trHeight w:hRule="exact" w:val="504"/>
        </w:trPr>
        <w:tc>
          <w:tcPr>
            <w:tcW w:w="503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</w:tcPr>
          <w:p w14:paraId="032BB77E" w14:textId="77777777" w:rsidR="00995681" w:rsidRPr="00EA65AC" w:rsidRDefault="00995681" w:rsidP="00C73D7D">
            <w:pPr>
              <w:pStyle w:val="Zkladntex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Věková struktura: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</w:tcPr>
          <w:p w14:paraId="3F2B1618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2FB6ED5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</w:p>
        </w:tc>
      </w:tr>
      <w:tr w:rsidR="00995681" w:rsidRPr="00EA65AC" w14:paraId="3F49114E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2" w:space="0" w:color="000000"/>
            </w:tcBorders>
          </w:tcPr>
          <w:p w14:paraId="2029751D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</w:t>
            </w:r>
            <w:proofErr w:type="gramStart"/>
            <w:r w:rsidRPr="00EA65AC">
              <w:rPr>
                <w:rFonts w:cs="Times New Roman"/>
                <w:b/>
                <w:bCs/>
                <w:sz w:val="22"/>
                <w:szCs w:val="22"/>
              </w:rPr>
              <w:t>27 – 65</w:t>
            </w:r>
            <w:proofErr w:type="gramEnd"/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let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17EADE7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3E264FD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</w:t>
            </w:r>
          </w:p>
        </w:tc>
      </w:tr>
      <w:tr w:rsidR="00995681" w:rsidRPr="00EA65AC" w14:paraId="51897896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2" w:space="0" w:color="000000"/>
            </w:tcBorders>
          </w:tcPr>
          <w:p w14:paraId="7129BD8B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</w:t>
            </w:r>
            <w:proofErr w:type="gramStart"/>
            <w:r w:rsidRPr="00EA65AC">
              <w:rPr>
                <w:rFonts w:cs="Times New Roman"/>
                <w:b/>
                <w:bCs/>
                <w:sz w:val="22"/>
                <w:szCs w:val="22"/>
              </w:rPr>
              <w:t>66 – 75</w:t>
            </w:r>
            <w:proofErr w:type="gramEnd"/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let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9596006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8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4C5C0FD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3</w:t>
            </w:r>
          </w:p>
        </w:tc>
      </w:tr>
      <w:tr w:rsidR="00995681" w:rsidRPr="00EA65AC" w14:paraId="01FDC479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2" w:space="0" w:color="000000"/>
            </w:tcBorders>
          </w:tcPr>
          <w:p w14:paraId="21E3E1B2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</w:t>
            </w:r>
            <w:proofErr w:type="gramStart"/>
            <w:r w:rsidRPr="00EA65AC">
              <w:rPr>
                <w:rFonts w:cs="Times New Roman"/>
                <w:b/>
                <w:bCs/>
                <w:sz w:val="22"/>
                <w:szCs w:val="22"/>
              </w:rPr>
              <w:t>76 – 85</w:t>
            </w:r>
            <w:proofErr w:type="gramEnd"/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let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E561CEA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8A02024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11</w:t>
            </w:r>
          </w:p>
        </w:tc>
      </w:tr>
      <w:tr w:rsidR="00995681" w:rsidRPr="00EA65AC" w14:paraId="1FD43878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2" w:space="0" w:color="000000"/>
            </w:tcBorders>
          </w:tcPr>
          <w:p w14:paraId="7F66FCB1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</w:t>
            </w:r>
            <w:proofErr w:type="gramStart"/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86 –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9</w:t>
            </w:r>
            <w:r w:rsidRPr="00EA65AC">
              <w:rPr>
                <w:rFonts w:cs="Times New Roman"/>
                <w:b/>
                <w:bCs/>
                <w:sz w:val="22"/>
                <w:szCs w:val="22"/>
              </w:rPr>
              <w:t>5</w:t>
            </w:r>
            <w:proofErr w:type="gramEnd"/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let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CF90EFC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9C0ADB0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8</w:t>
            </w:r>
          </w:p>
        </w:tc>
      </w:tr>
      <w:tr w:rsidR="00995681" w:rsidRPr="00EA65AC" w14:paraId="5A6CDED7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12" w:space="0" w:color="auto"/>
            </w:tcBorders>
          </w:tcPr>
          <w:p w14:paraId="2B870CEA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nad 95 let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2" w:space="0" w:color="auto"/>
            </w:tcBorders>
          </w:tcPr>
          <w:p w14:paraId="7707451F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6CF3A77A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</w:t>
            </w:r>
          </w:p>
        </w:tc>
      </w:tr>
      <w:tr w:rsidR="00995681" w:rsidRPr="00EA65AC" w14:paraId="6AE62774" w14:textId="77777777" w:rsidTr="00C73D7D">
        <w:trPr>
          <w:trHeight w:hRule="exact" w:val="312"/>
        </w:trPr>
        <w:tc>
          <w:tcPr>
            <w:tcW w:w="5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ADD11F" w14:textId="77777777" w:rsidR="00995681" w:rsidRPr="00EA65AC" w:rsidRDefault="00995681" w:rsidP="00C73D7D">
            <w:pPr>
              <w:pStyle w:val="Zkladntex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>Průměrný věk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</w:tcPr>
          <w:p w14:paraId="303C6522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82,69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18009F26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81,29</w:t>
            </w:r>
          </w:p>
        </w:tc>
      </w:tr>
      <w:tr w:rsidR="00995681" w:rsidRPr="00EA65AC" w14:paraId="12CD5250" w14:textId="77777777" w:rsidTr="00C73D7D">
        <w:trPr>
          <w:trHeight w:hRule="exact" w:val="312"/>
        </w:trPr>
        <w:tc>
          <w:tcPr>
            <w:tcW w:w="503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</w:tcPr>
          <w:p w14:paraId="1A848541" w14:textId="77777777" w:rsidR="00995681" w:rsidRPr="00EA65AC" w:rsidRDefault="00995681" w:rsidP="00C73D7D">
            <w:pPr>
              <w:pStyle w:val="Zkladntex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Příspěvek na péči: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</w:tcPr>
          <w:p w14:paraId="68F8C8AE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B37B2A6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</w:p>
        </w:tc>
      </w:tr>
      <w:tr w:rsidR="00995681" w:rsidRPr="00EA65AC" w14:paraId="02E5BA17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2" w:space="0" w:color="000000"/>
            </w:tcBorders>
          </w:tcPr>
          <w:p w14:paraId="69DB8FE4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I. stupeň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72C0CF3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FF98810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0</w:t>
            </w:r>
          </w:p>
        </w:tc>
      </w:tr>
      <w:tr w:rsidR="00995681" w:rsidRPr="00EA65AC" w14:paraId="36A7CC2F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2" w:space="0" w:color="000000"/>
            </w:tcBorders>
          </w:tcPr>
          <w:p w14:paraId="4220A387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II. stupeň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92E3B19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9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D9E22BE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</w:t>
            </w:r>
          </w:p>
        </w:tc>
      </w:tr>
      <w:tr w:rsidR="00995681" w:rsidRPr="00EA65AC" w14:paraId="4DD15291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2" w:space="0" w:color="000000"/>
            </w:tcBorders>
          </w:tcPr>
          <w:p w14:paraId="5E50F5F9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III. stupeň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2F9358F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D88A291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3</w:t>
            </w:r>
          </w:p>
        </w:tc>
      </w:tr>
      <w:tr w:rsidR="00995681" w:rsidRPr="00EA65AC" w14:paraId="35ECD7D4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12" w:space="0" w:color="auto"/>
            </w:tcBorders>
          </w:tcPr>
          <w:p w14:paraId="72595FDC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IV. stupeň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2" w:space="0" w:color="auto"/>
            </w:tcBorders>
          </w:tcPr>
          <w:p w14:paraId="69BF7D4B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7236A88B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21</w:t>
            </w:r>
          </w:p>
        </w:tc>
      </w:tr>
      <w:tr w:rsidR="00995681" w:rsidRPr="00EA65AC" w14:paraId="03227342" w14:textId="77777777" w:rsidTr="00C73D7D">
        <w:trPr>
          <w:trHeight w:hRule="exact" w:val="312"/>
        </w:trPr>
        <w:tc>
          <w:tcPr>
            <w:tcW w:w="5035" w:type="dxa"/>
            <w:tcBorders>
              <w:top w:val="single" w:sz="12" w:space="0" w:color="auto"/>
              <w:left w:val="single" w:sz="12" w:space="0" w:color="auto"/>
            </w:tcBorders>
          </w:tcPr>
          <w:p w14:paraId="5A20B941" w14:textId="77777777" w:rsidR="00995681" w:rsidRPr="00EA65AC" w:rsidRDefault="00995681" w:rsidP="00C73D7D">
            <w:pPr>
              <w:pStyle w:val="Zkladntex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Obyvatelé s trvalým pobytem: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</w:tcBorders>
          </w:tcPr>
          <w:p w14:paraId="346FD944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</w:tcPr>
          <w:p w14:paraId="41EED9B3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</w:p>
        </w:tc>
      </w:tr>
      <w:tr w:rsidR="00995681" w:rsidRPr="00EA65AC" w14:paraId="036F124A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</w:tcBorders>
          </w:tcPr>
          <w:p w14:paraId="5BAC6C8A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Litomyšl + integrované obce</w:t>
            </w:r>
          </w:p>
        </w:tc>
        <w:tc>
          <w:tcPr>
            <w:tcW w:w="1985" w:type="dxa"/>
            <w:tcBorders>
              <w:left w:val="single" w:sz="2" w:space="0" w:color="000000"/>
            </w:tcBorders>
          </w:tcPr>
          <w:p w14:paraId="00CCC181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44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12" w:space="0" w:color="auto"/>
            </w:tcBorders>
          </w:tcPr>
          <w:p w14:paraId="4A283466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21</w:t>
            </w:r>
          </w:p>
        </w:tc>
      </w:tr>
      <w:tr w:rsidR="00995681" w:rsidRPr="00EA65AC" w14:paraId="48FAE1C4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</w:tcBorders>
          </w:tcPr>
          <w:p w14:paraId="571D48AB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Spádové obce</w:t>
            </w:r>
          </w:p>
        </w:tc>
        <w:tc>
          <w:tcPr>
            <w:tcW w:w="1985" w:type="dxa"/>
            <w:tcBorders>
              <w:left w:val="single" w:sz="2" w:space="0" w:color="000000"/>
            </w:tcBorders>
          </w:tcPr>
          <w:p w14:paraId="1979B345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12" w:space="0" w:color="auto"/>
            </w:tcBorders>
          </w:tcPr>
          <w:p w14:paraId="6CDF2E2A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</w:t>
            </w:r>
          </w:p>
        </w:tc>
      </w:tr>
      <w:tr w:rsidR="00995681" w:rsidRPr="00EA65AC" w14:paraId="38D31CF3" w14:textId="77777777" w:rsidTr="00C73D7D">
        <w:trPr>
          <w:trHeight w:hRule="exact" w:val="284"/>
        </w:trPr>
        <w:tc>
          <w:tcPr>
            <w:tcW w:w="5035" w:type="dxa"/>
            <w:tcBorders>
              <w:left w:val="single" w:sz="12" w:space="0" w:color="auto"/>
              <w:bottom w:val="single" w:sz="12" w:space="0" w:color="auto"/>
            </w:tcBorders>
          </w:tcPr>
          <w:p w14:paraId="5BB3F43E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 w:rsidRPr="00EA65A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Ostatní obce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12" w:space="0" w:color="auto"/>
            </w:tcBorders>
          </w:tcPr>
          <w:p w14:paraId="21ADD8C6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2561ED23" w14:textId="77777777" w:rsidR="00995681" w:rsidRPr="00EA65AC" w:rsidRDefault="00995681" w:rsidP="00C73D7D">
            <w:pPr>
              <w:pStyle w:val="Zkladntext"/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</w:t>
            </w:r>
          </w:p>
        </w:tc>
      </w:tr>
    </w:tbl>
    <w:p w14:paraId="16EE5A4D" w14:textId="77777777" w:rsidR="00995681" w:rsidRPr="0080675F" w:rsidRDefault="00995681" w:rsidP="00995681">
      <w:pPr>
        <w:spacing w:before="0" w:after="0" w:line="360" w:lineRule="auto"/>
        <w:jc w:val="both"/>
        <w:rPr>
          <w:rFonts w:eastAsia="Calibri" w:cs="Times New Roman"/>
          <w:color w:val="000000" w:themeColor="text1"/>
        </w:rPr>
      </w:pPr>
    </w:p>
    <w:p w14:paraId="510B04A7" w14:textId="77777777" w:rsidR="00995681" w:rsidRPr="0087794D" w:rsidRDefault="00995681" w:rsidP="00554252">
      <w:pPr>
        <w:pStyle w:val="Nadpis2"/>
      </w:pPr>
      <w:bookmarkStart w:id="14" w:name="_Toc100140177"/>
      <w:r w:rsidRPr="0087794D">
        <w:t>PŘEHLED AKCÍ PRO KLIENTY</w:t>
      </w:r>
      <w:bookmarkEnd w:id="14"/>
    </w:p>
    <w:p w14:paraId="2EBE5BDA" w14:textId="77777777" w:rsidR="00995681" w:rsidRDefault="00995681" w:rsidP="0099568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Pravidelně p</w:t>
      </w:r>
      <w:r w:rsidRPr="007C6506">
        <w:rPr>
          <w:rFonts w:cs="Times New Roman"/>
        </w:rPr>
        <w:t>ořádá</w:t>
      </w:r>
      <w:r>
        <w:rPr>
          <w:rFonts w:cs="Times New Roman"/>
        </w:rPr>
        <w:t>me</w:t>
      </w:r>
      <w:r w:rsidRPr="007C6506">
        <w:rPr>
          <w:rFonts w:cs="Times New Roman"/>
        </w:rPr>
        <w:t xml:space="preserve"> v rámci aktivizace různé společenské akce a volnočasové aktivity pro klienty, mezi které patří například trénování paměti, výtvarné činnosti, vaření/pečení, skupinová cvičení, aranžování, promítání filmů, bohoslužby nebo například velmi oblíbené oslavy narozenin klientů. </w:t>
      </w:r>
    </w:p>
    <w:p w14:paraId="57D68439" w14:textId="4B15FF51" w:rsidR="00995681" w:rsidRPr="004D5A72" w:rsidRDefault="00995681" w:rsidP="00995681">
      <w:pPr>
        <w:spacing w:line="360" w:lineRule="auto"/>
        <w:jc w:val="both"/>
        <w:rPr>
          <w:rFonts w:cs="Times New Roman"/>
        </w:rPr>
      </w:pPr>
      <w:r>
        <w:rPr>
          <w:rFonts w:eastAsia="Calibri" w:cs="Times New Roman"/>
          <w:color w:val="000000" w:themeColor="text1"/>
        </w:rPr>
        <w:t xml:space="preserve">V roce 2021 byl vlivem pandemické situace vstup do zařízení jiným </w:t>
      </w:r>
      <w:r w:rsidR="003B78B7">
        <w:rPr>
          <w:rFonts w:eastAsia="Calibri" w:cs="Times New Roman"/>
          <w:color w:val="000000" w:themeColor="text1"/>
        </w:rPr>
        <w:t>osobám</w:t>
      </w:r>
      <w:r>
        <w:rPr>
          <w:rFonts w:eastAsia="Calibri" w:cs="Times New Roman"/>
          <w:color w:val="000000" w:themeColor="text1"/>
        </w:rPr>
        <w:t xml:space="preserve"> než pracovníkům, částečně omezen, přesto se podařilo zorganizovat:</w:t>
      </w:r>
    </w:p>
    <w:p w14:paraId="5B9B6A3A" w14:textId="77777777" w:rsidR="00995681" w:rsidRDefault="00995681" w:rsidP="00995681">
      <w:pPr>
        <w:pStyle w:val="Odstavecseseznamem"/>
        <w:numPr>
          <w:ilvl w:val="0"/>
          <w:numId w:val="10"/>
        </w:num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Středeční bohoslužby v kapli sv. Markéty </w:t>
      </w:r>
    </w:p>
    <w:p w14:paraId="74472602" w14:textId="77777777" w:rsidR="00995681" w:rsidRDefault="00995681" w:rsidP="00995681">
      <w:pPr>
        <w:pStyle w:val="Odstavecseseznamem"/>
        <w:numPr>
          <w:ilvl w:val="0"/>
          <w:numId w:val="10"/>
        </w:num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>Setkání na farní zahradě</w:t>
      </w:r>
    </w:p>
    <w:p w14:paraId="688A0CFD" w14:textId="77777777" w:rsidR="00995681" w:rsidRDefault="00995681" w:rsidP="00995681">
      <w:pPr>
        <w:pStyle w:val="Odstavecseseznamem"/>
        <w:numPr>
          <w:ilvl w:val="0"/>
          <w:numId w:val="10"/>
        </w:numPr>
        <w:spacing w:line="360" w:lineRule="auto"/>
        <w:rPr>
          <w:rFonts w:cs="Times New Roman"/>
          <w:bCs/>
        </w:rPr>
      </w:pPr>
      <w:r w:rsidRPr="004B3075">
        <w:rPr>
          <w:rFonts w:cs="Times New Roman"/>
          <w:bCs/>
        </w:rPr>
        <w:t xml:space="preserve">Mikulášská nadílka </w:t>
      </w:r>
    </w:p>
    <w:p w14:paraId="2890F8E7" w14:textId="7C71101C" w:rsidR="00C44628" w:rsidRPr="00A37A00" w:rsidRDefault="00995681" w:rsidP="00C44628">
      <w:pPr>
        <w:pStyle w:val="Odstavecseseznamem"/>
        <w:numPr>
          <w:ilvl w:val="0"/>
          <w:numId w:val="10"/>
        </w:numPr>
        <w:spacing w:line="360" w:lineRule="auto"/>
      </w:pPr>
      <w:r>
        <w:rPr>
          <w:rFonts w:cs="Times New Roman"/>
          <w:bCs/>
        </w:rPr>
        <w:t xml:space="preserve">Ježíškova vnoučata </w:t>
      </w:r>
    </w:p>
    <w:p w14:paraId="7E9157F2" w14:textId="77777777" w:rsidR="00995681" w:rsidRDefault="00995681" w:rsidP="00995681">
      <w:pPr>
        <w:pStyle w:val="Odstavecseseznamem"/>
        <w:spacing w:line="360" w:lineRule="auto"/>
      </w:pPr>
    </w:p>
    <w:p w14:paraId="3918C5FC" w14:textId="5288DC86" w:rsidR="00995681" w:rsidRDefault="00995681" w:rsidP="00995681">
      <w:pPr>
        <w:spacing w:before="0" w:after="0" w:line="360" w:lineRule="auto"/>
        <w:jc w:val="both"/>
        <w:rPr>
          <w:rFonts w:eastAsia="Calibri" w:cs="Times New Roman"/>
          <w:color w:val="000000" w:themeColor="text1"/>
        </w:rPr>
      </w:pPr>
      <w:r>
        <w:rPr>
          <w:rFonts w:eastAsia="Calibri" w:cs="Times New Roman"/>
          <w:color w:val="000000" w:themeColor="text1"/>
        </w:rPr>
        <w:t xml:space="preserve">Do procesu zvyšování kvality poskytované služby </w:t>
      </w:r>
      <w:r w:rsidR="003B78B7">
        <w:rPr>
          <w:rFonts w:eastAsia="Calibri" w:cs="Times New Roman"/>
          <w:color w:val="000000" w:themeColor="text1"/>
        </w:rPr>
        <w:t>jsou obvykle</w:t>
      </w:r>
      <w:r w:rsidR="008C7553">
        <w:rPr>
          <w:rFonts w:eastAsia="Calibri" w:cs="Times New Roman"/>
          <w:color w:val="000000" w:themeColor="text1"/>
        </w:rPr>
        <w:t xml:space="preserve"> </w:t>
      </w:r>
      <w:r>
        <w:rPr>
          <w:rFonts w:eastAsia="Calibri" w:cs="Times New Roman"/>
          <w:color w:val="000000" w:themeColor="text1"/>
        </w:rPr>
        <w:t xml:space="preserve">každoročně zapojeny i další osoby či subjekty. Pandemická situace </w:t>
      </w:r>
      <w:r w:rsidR="008C7553">
        <w:rPr>
          <w:rFonts w:eastAsia="Calibri" w:cs="Times New Roman"/>
          <w:color w:val="000000" w:themeColor="text1"/>
        </w:rPr>
        <w:t xml:space="preserve">však </w:t>
      </w:r>
      <w:r>
        <w:rPr>
          <w:rFonts w:eastAsia="Calibri" w:cs="Times New Roman"/>
          <w:color w:val="000000" w:themeColor="text1"/>
        </w:rPr>
        <w:t>byla promítnuta také do spolupráce s veřejností, kdy byly různé projekty a jiné činnosti výrazně omezeny.</w:t>
      </w:r>
    </w:p>
    <w:p w14:paraId="6780D379" w14:textId="77777777" w:rsidR="003B78B7" w:rsidRDefault="003B78B7" w:rsidP="00995681">
      <w:pPr>
        <w:spacing w:before="0" w:after="0" w:line="360" w:lineRule="auto"/>
        <w:jc w:val="both"/>
        <w:rPr>
          <w:rFonts w:eastAsia="Calibri" w:cs="Times New Roman"/>
          <w:color w:val="000000" w:themeColor="text1"/>
        </w:rPr>
      </w:pPr>
    </w:p>
    <w:p w14:paraId="3554DB47" w14:textId="77777777" w:rsidR="00554252" w:rsidRDefault="00554252" w:rsidP="00554252">
      <w:pPr>
        <w:pStyle w:val="Nadpis1"/>
        <w:numPr>
          <w:ilvl w:val="0"/>
          <w:numId w:val="4"/>
        </w:numPr>
      </w:pPr>
      <w:bookmarkStart w:id="15" w:name="_Toc100140178"/>
      <w:r w:rsidRPr="00EA65AC">
        <w:t>ZDRAVOTNÍ PÉČE</w:t>
      </w:r>
      <w:bookmarkEnd w:id="15"/>
    </w:p>
    <w:p w14:paraId="4439DB3A" w14:textId="0B3EB406" w:rsidR="0044794E" w:rsidRPr="00CA272D" w:rsidRDefault="0044794E" w:rsidP="0044794E">
      <w:pPr>
        <w:pStyle w:val="Odstavecseseznamem"/>
        <w:numPr>
          <w:ilvl w:val="0"/>
          <w:numId w:val="4"/>
        </w:numPr>
        <w:spacing w:line="360" w:lineRule="auto"/>
        <w:ind w:left="0" w:firstLine="0"/>
        <w:jc w:val="both"/>
        <w:rPr>
          <w:rFonts w:eastAsia="Calibri" w:cs="Times New Roman"/>
          <w:szCs w:val="22"/>
        </w:rPr>
      </w:pPr>
      <w:r w:rsidRPr="00CA272D">
        <w:rPr>
          <w:rFonts w:eastAsia="Calibri" w:cs="Times New Roman"/>
          <w:szCs w:val="22"/>
        </w:rPr>
        <w:t>Zdravotnická péče je poskytována všeobecnými zdravotními sestrami bez odborného dohledu</w:t>
      </w:r>
      <w:r w:rsidR="00C01CB8">
        <w:rPr>
          <w:rFonts w:eastAsia="Calibri" w:cs="Times New Roman"/>
          <w:szCs w:val="22"/>
        </w:rPr>
        <w:t>, případně praktickou sestrou</w:t>
      </w:r>
      <w:r w:rsidRPr="00CA272D">
        <w:rPr>
          <w:rFonts w:eastAsia="Calibri" w:cs="Times New Roman"/>
          <w:szCs w:val="22"/>
        </w:rPr>
        <w:t xml:space="preserve">. Do zařízení průběžně dochází praktický lékař klientů a psychiatrička. </w:t>
      </w:r>
      <w:r w:rsidR="00C01CB8">
        <w:rPr>
          <w:rFonts w:eastAsia="Calibri" w:cs="Times New Roman"/>
          <w:szCs w:val="22"/>
        </w:rPr>
        <w:t>Součinnost</w:t>
      </w:r>
      <w:r>
        <w:rPr>
          <w:rFonts w:eastAsia="Calibri" w:cs="Times New Roman"/>
          <w:szCs w:val="22"/>
        </w:rPr>
        <w:t xml:space="preserve"> v roce 2021 byla díky pandemii intenzivnější. </w:t>
      </w:r>
    </w:p>
    <w:p w14:paraId="7A9C23B9" w14:textId="6E350942" w:rsidR="0044794E" w:rsidRPr="00CA272D" w:rsidRDefault="0044794E" w:rsidP="0044794E">
      <w:pPr>
        <w:pStyle w:val="-wm-msonormal"/>
        <w:numPr>
          <w:ilvl w:val="0"/>
          <w:numId w:val="4"/>
        </w:numPr>
        <w:spacing w:line="360" w:lineRule="auto"/>
        <w:ind w:left="0" w:firstLine="0"/>
        <w:jc w:val="both"/>
        <w:rPr>
          <w:rFonts w:eastAsia="Calibri" w:cs="Times New Roman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Dobrá s</w:t>
      </w:r>
      <w:r w:rsidRPr="00CA272D">
        <w:rPr>
          <w:rFonts w:ascii="Times New Roman" w:eastAsia="Calibri" w:hAnsi="Times New Roman" w:cs="Times New Roman"/>
          <w:sz w:val="24"/>
          <w:lang w:eastAsia="en-US"/>
        </w:rPr>
        <w:t>poluprác</w:t>
      </w:r>
      <w:r>
        <w:rPr>
          <w:rFonts w:ascii="Times New Roman" w:eastAsia="Calibri" w:hAnsi="Times New Roman" w:cs="Times New Roman"/>
          <w:sz w:val="24"/>
          <w:lang w:eastAsia="en-US"/>
        </w:rPr>
        <w:t>e</w:t>
      </w:r>
      <w:r w:rsidRPr="00CA272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funguje </w:t>
      </w:r>
      <w:r w:rsidRPr="00CA272D">
        <w:rPr>
          <w:rFonts w:ascii="Times New Roman" w:eastAsia="Calibri" w:hAnsi="Times New Roman" w:cs="Times New Roman"/>
          <w:sz w:val="24"/>
          <w:lang w:eastAsia="en-US"/>
        </w:rPr>
        <w:t>s Nutriční ambulancí v Nemocnici Litomyšl</w:t>
      </w:r>
      <w:r w:rsidR="006331F6">
        <w:rPr>
          <w:rFonts w:ascii="Times New Roman" w:eastAsia="Calibri" w:hAnsi="Times New Roman" w:cs="Times New Roman"/>
          <w:sz w:val="24"/>
          <w:lang w:eastAsia="en-US"/>
        </w:rPr>
        <w:t>. Ta nám pomáhá zajišťovat péči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o klienty, kteří mají různé poruchy výživy, </w:t>
      </w:r>
      <w:r w:rsidR="006331F6">
        <w:rPr>
          <w:rFonts w:ascii="Times New Roman" w:eastAsia="Calibri" w:hAnsi="Times New Roman" w:cs="Times New Roman"/>
          <w:sz w:val="24"/>
          <w:lang w:eastAsia="en-US"/>
        </w:rPr>
        <w:t>a je zde nutný speciální přístup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(klient s PEG, sipping).</w:t>
      </w:r>
    </w:p>
    <w:p w14:paraId="7B3A539E" w14:textId="7D80D405" w:rsidR="006331F6" w:rsidRDefault="0044794E" w:rsidP="0044794E">
      <w:pPr>
        <w:pStyle w:val="Odstavecseseznamem"/>
        <w:numPr>
          <w:ilvl w:val="0"/>
          <w:numId w:val="4"/>
        </w:numPr>
        <w:spacing w:line="360" w:lineRule="auto"/>
        <w:ind w:left="0" w:firstLine="0"/>
        <w:jc w:val="both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 xml:space="preserve">Pokračoval nekonečný boj s pandemii </w:t>
      </w:r>
      <w:r w:rsidRPr="00CA272D">
        <w:rPr>
          <w:rFonts w:eastAsia="Calibri" w:cs="Times New Roman"/>
          <w:szCs w:val="22"/>
        </w:rPr>
        <w:t>Covid -19,</w:t>
      </w:r>
      <w:r w:rsidR="006331F6">
        <w:rPr>
          <w:rFonts w:eastAsia="Calibri" w:cs="Times New Roman"/>
          <w:szCs w:val="22"/>
        </w:rPr>
        <w:t xml:space="preserve"> a nutnost</w:t>
      </w:r>
      <w:r>
        <w:rPr>
          <w:rFonts w:eastAsia="Calibri" w:cs="Times New Roman"/>
          <w:szCs w:val="22"/>
        </w:rPr>
        <w:t xml:space="preserve"> sledování informací, </w:t>
      </w:r>
      <w:proofErr w:type="gramStart"/>
      <w:r w:rsidR="00C01CB8">
        <w:rPr>
          <w:rFonts w:eastAsia="Calibri" w:cs="Times New Roman"/>
          <w:szCs w:val="22"/>
        </w:rPr>
        <w:t>jenž</w:t>
      </w:r>
      <w:proofErr w:type="gramEnd"/>
      <w:r w:rsidR="00C01CB8">
        <w:rPr>
          <w:rFonts w:eastAsia="Calibri" w:cs="Times New Roman"/>
          <w:szCs w:val="22"/>
        </w:rPr>
        <w:t xml:space="preserve"> podléhaly</w:t>
      </w:r>
      <w:r>
        <w:rPr>
          <w:rFonts w:eastAsia="Calibri" w:cs="Times New Roman"/>
          <w:szCs w:val="22"/>
        </w:rPr>
        <w:t xml:space="preserve"> neustálým změnám a udržování komunikace a spolupráce</w:t>
      </w:r>
      <w:r w:rsidRPr="00CA272D">
        <w:rPr>
          <w:rFonts w:eastAsia="Calibri" w:cs="Times New Roman"/>
          <w:szCs w:val="22"/>
        </w:rPr>
        <w:t xml:space="preserve"> s KHS Svitavy</w:t>
      </w:r>
      <w:r w:rsidR="00C01CB8">
        <w:rPr>
          <w:rFonts w:eastAsia="Calibri" w:cs="Times New Roman"/>
          <w:szCs w:val="22"/>
        </w:rPr>
        <w:t xml:space="preserve"> a nemocnicí Litomyšl. </w:t>
      </w:r>
    </w:p>
    <w:p w14:paraId="04FD9C86" w14:textId="6847FDB7" w:rsidR="006331F6" w:rsidRDefault="0044794E" w:rsidP="006331F6">
      <w:pPr>
        <w:pStyle w:val="Odstavecseseznamem"/>
        <w:numPr>
          <w:ilvl w:val="0"/>
          <w:numId w:val="4"/>
        </w:numPr>
        <w:spacing w:line="360" w:lineRule="auto"/>
        <w:ind w:left="0" w:firstLine="0"/>
        <w:jc w:val="both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>Zdravotní sestry, kromě běžné zdravotní péče o klienty</w:t>
      </w:r>
      <w:r w:rsidR="006331F6">
        <w:rPr>
          <w:rFonts w:eastAsia="Calibri" w:cs="Times New Roman"/>
          <w:szCs w:val="22"/>
        </w:rPr>
        <w:t xml:space="preserve"> také</w:t>
      </w:r>
      <w:r>
        <w:rPr>
          <w:rFonts w:eastAsia="Calibri" w:cs="Times New Roman"/>
          <w:szCs w:val="22"/>
        </w:rPr>
        <w:t xml:space="preserve"> zajišťovaly pravidelné testování a vyhodnocování antigenních </w:t>
      </w:r>
      <w:r w:rsidR="00C01CB8">
        <w:rPr>
          <w:rFonts w:eastAsia="Calibri" w:cs="Times New Roman"/>
          <w:szCs w:val="22"/>
        </w:rPr>
        <w:t>testů u</w:t>
      </w:r>
      <w:r>
        <w:rPr>
          <w:rFonts w:eastAsia="Calibri" w:cs="Times New Roman"/>
          <w:szCs w:val="22"/>
        </w:rPr>
        <w:t xml:space="preserve"> zaměstnanců </w:t>
      </w:r>
      <w:r w:rsidR="00C01CB8">
        <w:rPr>
          <w:rFonts w:eastAsia="Calibri" w:cs="Times New Roman"/>
          <w:szCs w:val="22"/>
        </w:rPr>
        <w:t xml:space="preserve">či klientů </w:t>
      </w:r>
      <w:r>
        <w:rPr>
          <w:rFonts w:eastAsia="Calibri" w:cs="Times New Roman"/>
          <w:szCs w:val="22"/>
        </w:rPr>
        <w:t>na Covid – 19</w:t>
      </w:r>
      <w:r w:rsidR="00C01CB8">
        <w:rPr>
          <w:rFonts w:eastAsia="Calibri" w:cs="Times New Roman"/>
          <w:szCs w:val="22"/>
        </w:rPr>
        <w:t>, případně pak odebírání vzorků na PCR testování</w:t>
      </w:r>
      <w:r>
        <w:rPr>
          <w:rFonts w:eastAsia="Calibri" w:cs="Times New Roman"/>
          <w:szCs w:val="22"/>
        </w:rPr>
        <w:t>.</w:t>
      </w:r>
      <w:r w:rsidR="006331F6">
        <w:rPr>
          <w:rFonts w:eastAsia="Calibri" w:cs="Times New Roman"/>
          <w:szCs w:val="22"/>
        </w:rPr>
        <w:t xml:space="preserve"> </w:t>
      </w:r>
      <w:r w:rsidRPr="006331F6">
        <w:rPr>
          <w:rFonts w:eastAsia="Calibri" w:cs="Times New Roman"/>
          <w:szCs w:val="22"/>
        </w:rPr>
        <w:t>Aktualiz</w:t>
      </w:r>
      <w:r w:rsidR="006331F6" w:rsidRPr="006331F6">
        <w:rPr>
          <w:rFonts w:eastAsia="Calibri" w:cs="Times New Roman"/>
          <w:szCs w:val="22"/>
        </w:rPr>
        <w:t>ovali jsme metodiky</w:t>
      </w:r>
      <w:r w:rsidRPr="006331F6">
        <w:rPr>
          <w:rFonts w:eastAsia="Calibri" w:cs="Times New Roman"/>
          <w:szCs w:val="22"/>
        </w:rPr>
        <w:t xml:space="preserve"> zaměřen</w:t>
      </w:r>
      <w:r w:rsidR="006331F6" w:rsidRPr="006331F6">
        <w:rPr>
          <w:rFonts w:eastAsia="Calibri" w:cs="Times New Roman"/>
          <w:szCs w:val="22"/>
        </w:rPr>
        <w:t>é</w:t>
      </w:r>
      <w:r w:rsidRPr="006331F6">
        <w:rPr>
          <w:rFonts w:eastAsia="Calibri" w:cs="Times New Roman"/>
          <w:szCs w:val="22"/>
        </w:rPr>
        <w:t xml:space="preserve"> na prevenci COVID. </w:t>
      </w:r>
    </w:p>
    <w:p w14:paraId="29651992" w14:textId="49330DFE" w:rsidR="0044794E" w:rsidRPr="006331F6" w:rsidRDefault="00C01CB8" w:rsidP="006331F6">
      <w:pPr>
        <w:pStyle w:val="Odstavecseseznamem"/>
        <w:numPr>
          <w:ilvl w:val="0"/>
          <w:numId w:val="4"/>
        </w:numPr>
        <w:spacing w:line="360" w:lineRule="auto"/>
        <w:ind w:left="0" w:firstLine="0"/>
        <w:jc w:val="both"/>
        <w:rPr>
          <w:rFonts w:eastAsia="Calibri" w:cs="Times New Roman"/>
          <w:szCs w:val="22"/>
        </w:rPr>
      </w:pPr>
      <w:r w:rsidRPr="006331F6">
        <w:rPr>
          <w:rFonts w:eastAsia="Calibri" w:cs="Times New Roman"/>
          <w:szCs w:val="22"/>
        </w:rPr>
        <w:lastRenderedPageBreak/>
        <w:t>Zdravotní technika</w:t>
      </w:r>
      <w:r w:rsidR="0044794E" w:rsidRPr="006331F6">
        <w:rPr>
          <w:rFonts w:eastAsia="Calibri" w:cs="Times New Roman"/>
          <w:szCs w:val="22"/>
        </w:rPr>
        <w:t>,</w:t>
      </w:r>
      <w:r w:rsidR="006331F6">
        <w:rPr>
          <w:rFonts w:eastAsia="Calibri" w:cs="Times New Roman"/>
          <w:szCs w:val="22"/>
        </w:rPr>
        <w:t xml:space="preserve"> </w:t>
      </w:r>
      <w:r w:rsidR="0044794E" w:rsidRPr="006331F6">
        <w:rPr>
          <w:rFonts w:eastAsia="Calibri" w:cs="Times New Roman"/>
          <w:szCs w:val="22"/>
        </w:rPr>
        <w:t>kter</w:t>
      </w:r>
      <w:r w:rsidR="006331F6">
        <w:rPr>
          <w:rFonts w:eastAsia="Calibri" w:cs="Times New Roman"/>
          <w:szCs w:val="22"/>
        </w:rPr>
        <w:t xml:space="preserve">ou </w:t>
      </w:r>
      <w:r>
        <w:rPr>
          <w:rFonts w:eastAsia="Calibri" w:cs="Times New Roman"/>
          <w:szCs w:val="22"/>
        </w:rPr>
        <w:t xml:space="preserve">používáme </w:t>
      </w:r>
      <w:r w:rsidRPr="006331F6">
        <w:rPr>
          <w:rFonts w:eastAsia="Calibri" w:cs="Times New Roman"/>
          <w:szCs w:val="22"/>
        </w:rPr>
        <w:t>v</w:t>
      </w:r>
      <w:r w:rsidR="0044794E" w:rsidRPr="006331F6">
        <w:rPr>
          <w:rFonts w:eastAsia="Calibri" w:cs="Times New Roman"/>
          <w:szCs w:val="22"/>
        </w:rPr>
        <w:t> péči o naše klient</w:t>
      </w:r>
      <w:r w:rsidR="006331F6" w:rsidRPr="006331F6">
        <w:rPr>
          <w:rFonts w:eastAsia="Calibri" w:cs="Times New Roman"/>
          <w:szCs w:val="22"/>
        </w:rPr>
        <w:t>y</w:t>
      </w:r>
      <w:r w:rsidR="0044794E" w:rsidRPr="006331F6">
        <w:rPr>
          <w:rFonts w:eastAsia="Calibri" w:cs="Times New Roman"/>
          <w:szCs w:val="22"/>
        </w:rPr>
        <w:t>, prošla bezpečnostní technickou kontrolou</w:t>
      </w:r>
      <w:r w:rsidR="006331F6" w:rsidRPr="006331F6">
        <w:rPr>
          <w:rFonts w:eastAsia="Calibri" w:cs="Times New Roman"/>
          <w:szCs w:val="22"/>
        </w:rPr>
        <w:t>.</w:t>
      </w:r>
      <w:r w:rsidR="0044794E" w:rsidRPr="006331F6">
        <w:rPr>
          <w:rFonts w:eastAsia="Calibri" w:cs="Times New Roman"/>
          <w:szCs w:val="22"/>
        </w:rPr>
        <w:t xml:space="preserve"> </w:t>
      </w:r>
    </w:p>
    <w:p w14:paraId="2692AF96" w14:textId="77777777" w:rsidR="0044794E" w:rsidRPr="00CA272D" w:rsidRDefault="0044794E" w:rsidP="0044794E">
      <w:pPr>
        <w:pStyle w:val="Odstavecseseznamem"/>
        <w:numPr>
          <w:ilvl w:val="0"/>
          <w:numId w:val="4"/>
        </w:numPr>
        <w:spacing w:line="360" w:lineRule="auto"/>
        <w:ind w:left="0" w:firstLine="0"/>
        <w:jc w:val="both"/>
        <w:rPr>
          <w:rFonts w:eastAsia="Calibri" w:cs="Times New Roman"/>
          <w:szCs w:val="22"/>
        </w:rPr>
      </w:pPr>
      <w:r w:rsidRPr="00EA65AC">
        <w:t xml:space="preserve">Kvalitu </w:t>
      </w:r>
      <w:r>
        <w:t>zdravotní péče</w:t>
      </w:r>
      <w:r w:rsidRPr="00EA65AC">
        <w:t xml:space="preserve"> neustále zvyš</w:t>
      </w:r>
      <w:r>
        <w:t xml:space="preserve">ujeme </w:t>
      </w:r>
      <w:r w:rsidRPr="00EA65AC">
        <w:t>a rozvíj</w:t>
      </w:r>
      <w:r>
        <w:t>íme</w:t>
      </w:r>
      <w:r w:rsidRPr="00EA65AC">
        <w:t xml:space="preserve"> </w:t>
      </w:r>
      <w:r>
        <w:t>dle</w:t>
      </w:r>
      <w:r w:rsidRPr="00EA65AC">
        <w:t xml:space="preserve"> nových trendů</w:t>
      </w:r>
      <w:r>
        <w:t>.</w:t>
      </w:r>
    </w:p>
    <w:p w14:paraId="6466D426" w14:textId="59E6C666" w:rsidR="0044794E" w:rsidRPr="00722F73" w:rsidRDefault="0044794E" w:rsidP="0044794E">
      <w:pPr>
        <w:pStyle w:val="Odstavecseseznamem"/>
        <w:numPr>
          <w:ilvl w:val="0"/>
          <w:numId w:val="4"/>
        </w:numPr>
        <w:spacing w:line="360" w:lineRule="auto"/>
        <w:ind w:left="0" w:firstLine="0"/>
        <w:jc w:val="both"/>
        <w:rPr>
          <w:rFonts w:eastAsia="Calibri" w:cs="Times New Roman"/>
          <w:szCs w:val="22"/>
        </w:rPr>
      </w:pPr>
      <w:r w:rsidRPr="00722F73">
        <w:rPr>
          <w:rFonts w:eastAsia="Calibri" w:cs="Times New Roman"/>
          <w:szCs w:val="22"/>
        </w:rPr>
        <w:t xml:space="preserve">V průběhu roku </w:t>
      </w:r>
      <w:r w:rsidR="006331F6">
        <w:rPr>
          <w:rFonts w:eastAsia="Calibri" w:cs="Times New Roman"/>
          <w:szCs w:val="22"/>
        </w:rPr>
        <w:t xml:space="preserve">jsme zakoupili </w:t>
      </w:r>
      <w:r w:rsidRPr="00722F73">
        <w:rPr>
          <w:rFonts w:eastAsia="Calibri" w:cs="Times New Roman"/>
          <w:szCs w:val="22"/>
        </w:rPr>
        <w:t>vozík</w:t>
      </w:r>
      <w:r>
        <w:rPr>
          <w:rFonts w:eastAsia="Calibri" w:cs="Times New Roman"/>
          <w:szCs w:val="22"/>
        </w:rPr>
        <w:t xml:space="preserve"> na léky a převazový materiál</w:t>
      </w:r>
      <w:r w:rsidRPr="00722F73">
        <w:rPr>
          <w:rFonts w:eastAsia="Calibri" w:cs="Times New Roman"/>
          <w:szCs w:val="22"/>
        </w:rPr>
        <w:t xml:space="preserve"> od firmy Klaro, </w:t>
      </w:r>
      <w:r>
        <w:rPr>
          <w:rFonts w:eastAsia="Calibri" w:cs="Times New Roman"/>
          <w:szCs w:val="22"/>
        </w:rPr>
        <w:t>m</w:t>
      </w:r>
      <w:r w:rsidRPr="00722F73">
        <w:rPr>
          <w:rFonts w:eastAsia="Calibri" w:cs="Times New Roman"/>
          <w:szCs w:val="22"/>
        </w:rPr>
        <w:t>ultifunkční křeslo</w:t>
      </w:r>
      <w:r>
        <w:rPr>
          <w:rFonts w:eastAsia="Calibri" w:cs="Times New Roman"/>
          <w:szCs w:val="22"/>
        </w:rPr>
        <w:t xml:space="preserve"> </w:t>
      </w:r>
      <w:r w:rsidRPr="00722F73">
        <w:rPr>
          <w:rFonts w:eastAsia="Calibri" w:cs="Times New Roman"/>
          <w:szCs w:val="22"/>
        </w:rPr>
        <w:t>PURA od firmy Linet</w:t>
      </w:r>
      <w:r>
        <w:rPr>
          <w:rFonts w:eastAsia="Calibri" w:cs="Times New Roman"/>
          <w:szCs w:val="22"/>
        </w:rPr>
        <w:t xml:space="preserve"> k odborné péči o klienty</w:t>
      </w:r>
      <w:r w:rsidRPr="00722F73">
        <w:rPr>
          <w:rFonts w:eastAsia="Calibri" w:cs="Times New Roman"/>
          <w:szCs w:val="22"/>
        </w:rPr>
        <w:t>,</w:t>
      </w:r>
      <w:r w:rsidR="006331F6">
        <w:rPr>
          <w:rFonts w:eastAsia="Calibri" w:cs="Times New Roman"/>
          <w:szCs w:val="22"/>
        </w:rPr>
        <w:t xml:space="preserve"> a obměnili</w:t>
      </w:r>
      <w:r>
        <w:rPr>
          <w:rFonts w:eastAsia="Calibri" w:cs="Times New Roman"/>
          <w:szCs w:val="22"/>
        </w:rPr>
        <w:t xml:space="preserve"> vybavení pracovny </w:t>
      </w:r>
      <w:proofErr w:type="gramStart"/>
      <w:r>
        <w:rPr>
          <w:rFonts w:eastAsia="Calibri" w:cs="Times New Roman"/>
          <w:szCs w:val="22"/>
        </w:rPr>
        <w:t>sester - uzamykatelná</w:t>
      </w:r>
      <w:proofErr w:type="gramEnd"/>
      <w:r>
        <w:rPr>
          <w:rFonts w:eastAsia="Calibri" w:cs="Times New Roman"/>
          <w:szCs w:val="22"/>
        </w:rPr>
        <w:t xml:space="preserve"> roletová skříň na zdravotnický materiál. V roce 2021 došlo k posile a navýšeni zdravotního týmu o </w:t>
      </w:r>
      <w:r w:rsidR="00C01CB8">
        <w:rPr>
          <w:rFonts w:eastAsia="Calibri" w:cs="Times New Roman"/>
          <w:szCs w:val="22"/>
        </w:rPr>
        <w:t>0,75 úvazku</w:t>
      </w:r>
      <w:r>
        <w:rPr>
          <w:rFonts w:eastAsia="Calibri" w:cs="Times New Roman"/>
          <w:szCs w:val="22"/>
        </w:rPr>
        <w:t>.</w:t>
      </w:r>
    </w:p>
    <w:p w14:paraId="4902C544" w14:textId="77777777" w:rsidR="00647B3C" w:rsidRPr="0008699D" w:rsidRDefault="00647B3C" w:rsidP="00647B3C">
      <w:pPr>
        <w:pStyle w:val="Odstavecseseznamem"/>
        <w:numPr>
          <w:ilvl w:val="0"/>
          <w:numId w:val="4"/>
        </w:numPr>
        <w:spacing w:line="360" w:lineRule="auto"/>
        <w:ind w:left="0" w:firstLine="0"/>
        <w:jc w:val="both"/>
        <w:rPr>
          <w:rFonts w:eastAsia="Calibri" w:cs="Times New Roman"/>
          <w:szCs w:val="22"/>
        </w:rPr>
      </w:pPr>
    </w:p>
    <w:p w14:paraId="53A15C14" w14:textId="543DBE25" w:rsidR="008C68C2" w:rsidRDefault="007840E4" w:rsidP="007840E4">
      <w:pPr>
        <w:pStyle w:val="Nadpis1"/>
      </w:pPr>
      <w:bookmarkStart w:id="16" w:name="_Toc100140179"/>
      <w:r>
        <w:t>KUCHYŇ</w:t>
      </w:r>
      <w:bookmarkEnd w:id="16"/>
    </w:p>
    <w:p w14:paraId="70CAD463" w14:textId="7A56E41B" w:rsidR="00B54FE6" w:rsidRDefault="00424335" w:rsidP="0008699D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Stravu připravujeme pro </w:t>
      </w:r>
      <w:r w:rsidR="00FE6A1E">
        <w:rPr>
          <w:lang w:eastAsia="ar-SA"/>
        </w:rPr>
        <w:t xml:space="preserve">cca </w:t>
      </w:r>
      <w:r>
        <w:rPr>
          <w:lang w:eastAsia="ar-SA"/>
        </w:rPr>
        <w:t>7</w:t>
      </w:r>
      <w:r w:rsidR="00FE6A1E">
        <w:rPr>
          <w:lang w:eastAsia="ar-SA"/>
        </w:rPr>
        <w:t>0</w:t>
      </w:r>
      <w:r>
        <w:rPr>
          <w:lang w:eastAsia="ar-SA"/>
        </w:rPr>
        <w:t xml:space="preserve"> klientů</w:t>
      </w:r>
      <w:r w:rsidR="00FE6A1E">
        <w:rPr>
          <w:lang w:eastAsia="ar-SA"/>
        </w:rPr>
        <w:t xml:space="preserve"> (mění se dle aktuálního zdravotního stavu klientů)</w:t>
      </w:r>
      <w:r>
        <w:rPr>
          <w:lang w:eastAsia="ar-SA"/>
        </w:rPr>
        <w:t xml:space="preserve"> a </w:t>
      </w:r>
      <w:r w:rsidR="00035C46">
        <w:rPr>
          <w:lang w:eastAsia="ar-SA"/>
        </w:rPr>
        <w:t>zaměstna</w:t>
      </w:r>
      <w:r w:rsidR="00B54FE6">
        <w:rPr>
          <w:lang w:eastAsia="ar-SA"/>
        </w:rPr>
        <w:t>nce CSP. Zaměstnanci mají možnost si v den své směny (denní i noční) přihlásit oběd. Cena oběda pro zaměstnance je 30 Kč.</w:t>
      </w:r>
    </w:p>
    <w:p w14:paraId="232351A1" w14:textId="0F3D921F" w:rsidR="00424335" w:rsidRDefault="00424335" w:rsidP="0008699D">
      <w:pPr>
        <w:spacing w:line="360" w:lineRule="auto"/>
        <w:jc w:val="both"/>
        <w:rPr>
          <w:lang w:eastAsia="ar-SA"/>
        </w:rPr>
      </w:pPr>
      <w:r w:rsidRPr="00612C44">
        <w:rPr>
          <w:lang w:eastAsia="ar-SA"/>
        </w:rPr>
        <w:t xml:space="preserve">Klientům zajišťujeme stravu </w:t>
      </w:r>
      <w:r w:rsidR="00612C44" w:rsidRPr="00612C44">
        <w:rPr>
          <w:lang w:eastAsia="ar-SA"/>
        </w:rPr>
        <w:t>4x denně</w:t>
      </w:r>
      <w:r w:rsidRPr="00612C44">
        <w:rPr>
          <w:lang w:eastAsia="ar-SA"/>
        </w:rPr>
        <w:t xml:space="preserve"> Nabízíme dietu</w:t>
      </w:r>
      <w:r>
        <w:rPr>
          <w:lang w:eastAsia="ar-SA"/>
        </w:rPr>
        <w:t xml:space="preserve"> racionální, diabetickou, žlučníkovou, dle potřeby i bez</w:t>
      </w:r>
      <w:r w:rsidR="00FE6A1E">
        <w:rPr>
          <w:lang w:eastAsia="ar-SA"/>
        </w:rPr>
        <w:t>laktózovou</w:t>
      </w:r>
      <w:r>
        <w:rPr>
          <w:lang w:eastAsia="ar-SA"/>
        </w:rPr>
        <w:t xml:space="preserve">, šetřící (dle zdravotního stavu). V případě nespecifikovatelné diety s ohledem </w:t>
      </w:r>
      <w:r w:rsidR="00FE6A1E">
        <w:rPr>
          <w:lang w:eastAsia="ar-SA"/>
        </w:rPr>
        <w:t>na potíže</w:t>
      </w:r>
      <w:r>
        <w:rPr>
          <w:lang w:eastAsia="ar-SA"/>
        </w:rPr>
        <w:t xml:space="preserve"> zajištěna </w:t>
      </w:r>
      <w:r w:rsidR="00B54FE6">
        <w:rPr>
          <w:lang w:eastAsia="ar-SA"/>
        </w:rPr>
        <w:t xml:space="preserve">je </w:t>
      </w:r>
      <w:r>
        <w:rPr>
          <w:lang w:eastAsia="ar-SA"/>
        </w:rPr>
        <w:t>individuální strava.</w:t>
      </w:r>
    </w:p>
    <w:p w14:paraId="1ADBCB7A" w14:textId="63B3173E" w:rsidR="00424335" w:rsidRDefault="00424335" w:rsidP="0008699D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Stravu upravujeme na krájenou, mletou i mixovanou. Klient má volby</w:t>
      </w:r>
      <w:r w:rsidR="00FE6A1E">
        <w:rPr>
          <w:lang w:eastAsia="ar-SA"/>
        </w:rPr>
        <w:t xml:space="preserve"> v rámci našich možností. </w:t>
      </w:r>
    </w:p>
    <w:p w14:paraId="271C30A8" w14:textId="63AACA5D" w:rsidR="00B54FE6" w:rsidRDefault="00424335" w:rsidP="0008699D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Jídelní lístky tvoří vedoucí stravování s nutriční terapeutkou. Jídla se točí v </w:t>
      </w:r>
      <w:r w:rsidR="00B54FE6">
        <w:rPr>
          <w:lang w:eastAsia="ar-SA"/>
        </w:rPr>
        <w:t>12týdenních</w:t>
      </w:r>
      <w:r>
        <w:rPr>
          <w:lang w:eastAsia="ar-SA"/>
        </w:rPr>
        <w:t xml:space="preserve"> cyklech, kde se přihlíží k sezónním surovinám a rozmanitosti surovin. </w:t>
      </w:r>
      <w:r w:rsidR="00FE6A1E">
        <w:rPr>
          <w:lang w:eastAsia="ar-SA"/>
        </w:rPr>
        <w:t xml:space="preserve">Přehled nutričních hodnot ve stravovacím programu nám napomáhá s vyvážeností </w:t>
      </w:r>
      <w:r w:rsidR="00035C46">
        <w:rPr>
          <w:lang w:eastAsia="ar-SA"/>
        </w:rPr>
        <w:t>stravy</w:t>
      </w:r>
      <w:r w:rsidR="00FE6A1E">
        <w:rPr>
          <w:lang w:eastAsia="ar-SA"/>
        </w:rPr>
        <w:t xml:space="preserve"> jednotlivých pokrmů</w:t>
      </w:r>
      <w:r w:rsidR="00035C46">
        <w:rPr>
          <w:lang w:eastAsia="ar-SA"/>
        </w:rPr>
        <w:t xml:space="preserve">. </w:t>
      </w:r>
    </w:p>
    <w:p w14:paraId="5C469AA4" w14:textId="0C12A7D9" w:rsidR="00424335" w:rsidRDefault="00424335" w:rsidP="0008699D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Klienti se </w:t>
      </w:r>
      <w:r w:rsidR="00FE6A1E">
        <w:rPr>
          <w:lang w:eastAsia="ar-SA"/>
        </w:rPr>
        <w:t xml:space="preserve">mohou stravovat ve společné </w:t>
      </w:r>
      <w:r>
        <w:rPr>
          <w:lang w:eastAsia="ar-SA"/>
        </w:rPr>
        <w:t>jídelně</w:t>
      </w:r>
      <w:r w:rsidR="00FE6A1E">
        <w:rPr>
          <w:lang w:eastAsia="ar-SA"/>
        </w:rPr>
        <w:t xml:space="preserve">, případně na svém pokoji. Zaměstnancům je k dispozici společná jídelna či aktivizační místnost. </w:t>
      </w:r>
    </w:p>
    <w:p w14:paraId="6F7F79B0" w14:textId="0A57EED8" w:rsidR="00424335" w:rsidRDefault="00424335" w:rsidP="0008699D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Stravu pro klient</w:t>
      </w:r>
      <w:r w:rsidR="00FE6A1E">
        <w:rPr>
          <w:lang w:eastAsia="ar-SA"/>
        </w:rPr>
        <w:t xml:space="preserve">y </w:t>
      </w:r>
      <w:r>
        <w:rPr>
          <w:lang w:eastAsia="ar-SA"/>
        </w:rPr>
        <w:t>Domov</w:t>
      </w:r>
      <w:r w:rsidR="00B54FE6">
        <w:rPr>
          <w:lang w:eastAsia="ar-SA"/>
        </w:rPr>
        <w:t>a</w:t>
      </w:r>
      <w:r>
        <w:rPr>
          <w:lang w:eastAsia="ar-SA"/>
        </w:rPr>
        <w:t xml:space="preserve"> se zvláštním režimem</w:t>
      </w:r>
      <w:r w:rsidR="00FE6A1E">
        <w:rPr>
          <w:lang w:eastAsia="ar-SA"/>
        </w:rPr>
        <w:t xml:space="preserve"> převážíme v </w:t>
      </w:r>
      <w:proofErr w:type="spellStart"/>
      <w:r>
        <w:rPr>
          <w:lang w:eastAsia="ar-SA"/>
        </w:rPr>
        <w:t>termoportech</w:t>
      </w:r>
      <w:proofErr w:type="spellEnd"/>
      <w:r>
        <w:rPr>
          <w:lang w:eastAsia="ar-SA"/>
        </w:rPr>
        <w:t xml:space="preserve"> a </w:t>
      </w:r>
      <w:r w:rsidR="00B54FE6">
        <w:rPr>
          <w:lang w:eastAsia="ar-SA"/>
        </w:rPr>
        <w:t>uzavíratelných nádobách</w:t>
      </w:r>
      <w:r>
        <w:rPr>
          <w:lang w:eastAsia="ar-SA"/>
        </w:rPr>
        <w:t xml:space="preserve">. </w:t>
      </w:r>
    </w:p>
    <w:p w14:paraId="5FB46E93" w14:textId="04631C8E" w:rsidR="003B78B7" w:rsidRPr="003B78B7" w:rsidRDefault="00424335" w:rsidP="0008699D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2x – 4x do roka se schází stravovací komise (klienti, vedoucí kuchyně, vedení CSP)</w:t>
      </w:r>
      <w:r w:rsidR="00FE6A1E">
        <w:rPr>
          <w:lang w:eastAsia="ar-SA"/>
        </w:rPr>
        <w:t xml:space="preserve"> a </w:t>
      </w:r>
      <w:r>
        <w:rPr>
          <w:lang w:eastAsia="ar-SA"/>
        </w:rPr>
        <w:t xml:space="preserve">jsou řešeny podněty a připomínky </w:t>
      </w:r>
      <w:r w:rsidR="003135CD">
        <w:rPr>
          <w:lang w:eastAsia="ar-SA"/>
        </w:rPr>
        <w:t>klientů</w:t>
      </w:r>
      <w:r>
        <w:rPr>
          <w:lang w:eastAsia="ar-SA"/>
        </w:rPr>
        <w:t>.</w:t>
      </w:r>
    </w:p>
    <w:p w14:paraId="038B9D90" w14:textId="77777777" w:rsidR="007840E4" w:rsidRPr="007840E4" w:rsidRDefault="007840E4" w:rsidP="007840E4">
      <w:pPr>
        <w:rPr>
          <w:lang w:eastAsia="ar-SA"/>
        </w:rPr>
      </w:pPr>
    </w:p>
    <w:p w14:paraId="6A5ACE99" w14:textId="77777777" w:rsidR="008C68C2" w:rsidRDefault="008C68C2" w:rsidP="008C68C2">
      <w:pPr>
        <w:pStyle w:val="Normlnodsazen"/>
        <w:ind w:left="0"/>
      </w:pPr>
    </w:p>
    <w:p w14:paraId="37B30216" w14:textId="48775656" w:rsidR="005B67B5" w:rsidRDefault="008C7553" w:rsidP="005B67B5">
      <w:pPr>
        <w:pStyle w:val="Nadpis1"/>
      </w:pPr>
      <w:bookmarkStart w:id="17" w:name="_Toc100140180"/>
      <w:r>
        <w:t>VYKAZOVÁNÍ NA ZDRAVOTNÍ POJIŠŤOVNY</w:t>
      </w:r>
      <w:bookmarkStart w:id="18" w:name="_Toc39482887"/>
      <w:bookmarkStart w:id="19" w:name="_Toc39482884"/>
      <w:bookmarkEnd w:id="17"/>
    </w:p>
    <w:p w14:paraId="1C95F00E" w14:textId="77777777" w:rsidR="00E77928" w:rsidRPr="00E77928" w:rsidRDefault="00E77928" w:rsidP="0008699D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Vyúčtování na zdravotní pojišťovny obsahuje několik kroků. Nejprve musí lékař vyplnit speciální žádanku (ORP), ve které indikuje, jaké výkony mají být u pacienta splněny. Musí konkrétně vypsat důvod těchto výkonů, frekvenci a počet v daném dni. Všechny výkony mají </w:t>
      </w:r>
      <w:r>
        <w:rPr>
          <w:lang w:eastAsia="ar-SA"/>
        </w:rPr>
        <w:lastRenderedPageBreak/>
        <w:t xml:space="preserve">své číselné kódy, pod kterými jsou u pojišťovny vedeny (jedná se o podávání léků, aplikace injekcí, odběry biolog. materiálu, péči o rány, odsávání z dýchacích cest a další). Každý kód má i své omezení – jaká sestra ho může vykonat, v jakém počtu v daném dni, sleduje se i délka výkonu – to vše musí být dodrženo. Sestry indikovaný výkon provedou a pak musí provést záznam do dokumentace. Záznam obsahuje popis výkonu (např. i včetně vypsaných podaných tablet), přesný čas, délku výkonu a podpis provádějící sestry. </w:t>
      </w:r>
    </w:p>
    <w:p w14:paraId="3F271956" w14:textId="77777777" w:rsidR="00E77928" w:rsidRDefault="00E77928" w:rsidP="0008699D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Každý výkon může obsahovat kombinaci časových a materiálových kódů. Schválených kódů od pojišťovny máme 20. Například odběr krve obsahuje 2 kódy: 06613- který obsahuje 10 minut sestry a materiálový kód 06621, který v sobě zahrnuje materiál potřebný k odběru krve. Pojišťovna tak zaplatí 10 minut času sestry a materiál k odběru. Sestry musí vědět, který kód a v jaké kombinaci se může použít k danému výkonu. </w:t>
      </w:r>
    </w:p>
    <w:p w14:paraId="5A03C052" w14:textId="68FE6589" w:rsidR="00E77928" w:rsidRDefault="00E77928" w:rsidP="0008699D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Za měsíc sestry v průměru provedou 14.500 – 15.000 výkonů (v kombinacích). Každý kód musí být vykázán, včetně zápisu. Jedná se o velkou administrativní záležitost, nicméně nutnou ke správnému proplacení vykázané péče poskytnutou zdravotnickým personálem.</w:t>
      </w:r>
    </w:p>
    <w:p w14:paraId="2537FE9B" w14:textId="77777777" w:rsidR="00E77928" w:rsidRPr="00E77928" w:rsidRDefault="00E77928" w:rsidP="0008699D">
      <w:pPr>
        <w:jc w:val="both"/>
        <w:rPr>
          <w:lang w:eastAsia="ar-SA"/>
        </w:rPr>
      </w:pPr>
    </w:p>
    <w:p w14:paraId="5ECD5E1D" w14:textId="2542661E" w:rsidR="003135CD" w:rsidRPr="007E30D4" w:rsidRDefault="003135CD" w:rsidP="0008699D">
      <w:pPr>
        <w:spacing w:before="183" w:after="0" w:line="360" w:lineRule="auto"/>
        <w:ind w:right="131"/>
        <w:jc w:val="both"/>
        <w:rPr>
          <w:rFonts w:eastAsia="Calibri" w:cs="Times New Roman"/>
        </w:rPr>
      </w:pPr>
      <w:r w:rsidRPr="007E30D4">
        <w:rPr>
          <w:rFonts w:eastAsia="Calibri" w:cs="Times New Roman"/>
        </w:rPr>
        <w:t xml:space="preserve">Zdroje za poskytovanou </w:t>
      </w:r>
      <w:r w:rsidR="008A3AFF">
        <w:rPr>
          <w:rFonts w:eastAsia="Calibri" w:cs="Times New Roman"/>
        </w:rPr>
        <w:t xml:space="preserve">ošetřovatelkou </w:t>
      </w:r>
      <w:r w:rsidRPr="007E30D4">
        <w:rPr>
          <w:rFonts w:eastAsia="Calibri" w:cs="Times New Roman"/>
        </w:rPr>
        <w:t xml:space="preserve">péči jsou důležitou součástí rozpočtu. </w:t>
      </w:r>
      <w:r>
        <w:rPr>
          <w:rFonts w:eastAsia="Calibri" w:cs="Times New Roman"/>
        </w:rPr>
        <w:t xml:space="preserve">Klienti jsou pojištěni u různých zdravotních pojišťoven. </w:t>
      </w:r>
      <w:r w:rsidRPr="007E30D4">
        <w:rPr>
          <w:rFonts w:eastAsia="Calibri" w:cs="Times New Roman"/>
        </w:rPr>
        <w:t>Máme uzavřené smlouvy s</w:t>
      </w:r>
      <w:r w:rsidR="008A3AFF">
        <w:rPr>
          <w:rFonts w:eastAsia="Calibri" w:cs="Times New Roman"/>
        </w:rPr>
        <w:t xml:space="preserve">e všemi zdravotními pojišťovnami v </w:t>
      </w:r>
      <w:r w:rsidRPr="007E30D4">
        <w:rPr>
          <w:rFonts w:eastAsia="Calibri" w:cs="Times New Roman"/>
        </w:rPr>
        <w:t>ČR:</w:t>
      </w:r>
    </w:p>
    <w:p w14:paraId="39B7E29D" w14:textId="77777777" w:rsidR="003135CD" w:rsidRPr="007E30D4" w:rsidRDefault="003135CD" w:rsidP="0008699D">
      <w:pPr>
        <w:spacing w:before="183" w:after="0" w:line="360" w:lineRule="auto"/>
        <w:ind w:right="131"/>
        <w:jc w:val="both"/>
        <w:rPr>
          <w:rFonts w:eastAsia="Calibri" w:cs="Times New Roman"/>
        </w:rPr>
      </w:pPr>
      <w:r w:rsidRPr="007E30D4">
        <w:rPr>
          <w:rFonts w:eastAsia="Calibri" w:cs="Times New Roman"/>
        </w:rPr>
        <w:t>Strukturu výnosů za zdravotní péči</w:t>
      </w:r>
      <w:r>
        <w:rPr>
          <w:rFonts w:eastAsia="Calibri" w:cs="Times New Roman"/>
        </w:rPr>
        <w:t xml:space="preserve"> o klienty</w:t>
      </w:r>
      <w:r w:rsidRPr="007E30D4">
        <w:rPr>
          <w:rFonts w:eastAsia="Calibri" w:cs="Times New Roman"/>
        </w:rPr>
        <w:t xml:space="preserve"> podle jednotlivých zdravotních pojišťoven ukazuje následující tabulka:</w:t>
      </w:r>
    </w:p>
    <w:p w14:paraId="647736A1" w14:textId="3B1A3C0A" w:rsidR="008A3AFF" w:rsidRDefault="008A3AFF" w:rsidP="0008699D">
      <w:pPr>
        <w:jc w:val="both"/>
        <w:rPr>
          <w:rFonts w:cs="Times New Roman"/>
        </w:rPr>
      </w:pPr>
    </w:p>
    <w:tbl>
      <w:tblPr>
        <w:tblStyle w:val="TableNormal"/>
        <w:tblpPr w:leftFromText="141" w:rightFromText="141" w:vertAnchor="text" w:horzAnchor="margin" w:tblpY="262"/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2835"/>
      </w:tblGrid>
      <w:tr w:rsidR="001C75C1" w:rsidRPr="00F756E2" w14:paraId="7ABC2F6B" w14:textId="77777777" w:rsidTr="00CE1C9A">
        <w:trPr>
          <w:trHeight w:val="292"/>
        </w:trPr>
        <w:tc>
          <w:tcPr>
            <w:tcW w:w="9217" w:type="dxa"/>
            <w:gridSpan w:val="2"/>
          </w:tcPr>
          <w:p w14:paraId="3619115F" w14:textId="77777777" w:rsidR="001C75C1" w:rsidRPr="00F756E2" w:rsidRDefault="001C75C1" w:rsidP="0008699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</w:pPr>
            <w:r w:rsidRPr="00F756E2"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  <w:t>Zdravotní pojišťovna</w:t>
            </w:r>
          </w:p>
        </w:tc>
      </w:tr>
      <w:tr w:rsidR="001C75C1" w:rsidRPr="00F756E2" w14:paraId="1E5B866D" w14:textId="77777777" w:rsidTr="00CE1C9A">
        <w:trPr>
          <w:trHeight w:val="292"/>
        </w:trPr>
        <w:tc>
          <w:tcPr>
            <w:tcW w:w="6382" w:type="dxa"/>
          </w:tcPr>
          <w:p w14:paraId="207407C5" w14:textId="77777777" w:rsidR="001C75C1" w:rsidRPr="00F756E2" w:rsidRDefault="001C75C1" w:rsidP="00CE1C9A">
            <w:pPr>
              <w:pStyle w:val="TableParagraph"/>
              <w:spacing w:line="360" w:lineRule="auto"/>
              <w:ind w:right="355"/>
              <w:jc w:val="lef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F756E2">
              <w:rPr>
                <w:rFonts w:ascii="Times New Roman" w:hAnsi="Times New Roman" w:cs="Times New Roman"/>
                <w:sz w:val="24"/>
                <w:lang w:val="cs-CZ" w:eastAsia="en-US" w:bidi="ar-SA"/>
              </w:rPr>
              <w:t>Všeobecná zdravotní pojišťovna</w:t>
            </w:r>
          </w:p>
        </w:tc>
        <w:tc>
          <w:tcPr>
            <w:tcW w:w="2835" w:type="dxa"/>
          </w:tcPr>
          <w:p w14:paraId="1E5AD9A0" w14:textId="2FB72A6E" w:rsidR="001C75C1" w:rsidRPr="006F00FE" w:rsidRDefault="001C75C1" w:rsidP="00CE1C9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lang w:val="cs-CZ" w:eastAsia="en-US" w:bidi="ar-SA"/>
              </w:rPr>
            </w:pPr>
            <w:r w:rsidRPr="006F00FE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               2 402 03</w:t>
            </w:r>
            <w:r w:rsidR="00B31595">
              <w:rPr>
                <w:rFonts w:ascii="Times New Roman" w:hAnsi="Times New Roman" w:cs="Times New Roman"/>
                <w:sz w:val="24"/>
                <w:lang w:val="cs-CZ" w:eastAsia="en-US" w:bidi="ar-SA"/>
              </w:rPr>
              <w:t>6</w:t>
            </w:r>
            <w:r w:rsidRPr="006F00FE">
              <w:rPr>
                <w:rFonts w:ascii="Times New Roman" w:hAnsi="Times New Roman" w:cs="Times New Roman"/>
                <w:sz w:val="24"/>
                <w:lang w:val="cs-CZ" w:eastAsia="en-US" w:bidi="ar-SA"/>
              </w:rPr>
              <w:t>,00 Kč</w:t>
            </w:r>
          </w:p>
        </w:tc>
      </w:tr>
      <w:tr w:rsidR="001C75C1" w:rsidRPr="00F756E2" w14:paraId="712112F2" w14:textId="77777777" w:rsidTr="00CE1C9A">
        <w:trPr>
          <w:trHeight w:val="271"/>
        </w:trPr>
        <w:tc>
          <w:tcPr>
            <w:tcW w:w="6382" w:type="dxa"/>
          </w:tcPr>
          <w:p w14:paraId="3840B906" w14:textId="77777777" w:rsidR="001C75C1" w:rsidRPr="00F756E2" w:rsidRDefault="001C75C1" w:rsidP="00CE1C9A">
            <w:pPr>
              <w:pStyle w:val="TableParagraph"/>
              <w:spacing w:line="360" w:lineRule="auto"/>
              <w:ind w:right="359"/>
              <w:jc w:val="left"/>
              <w:rPr>
                <w:rFonts w:ascii="Times New Roman" w:hAnsi="Times New Roman" w:cs="Times New Roman"/>
                <w:sz w:val="24"/>
                <w:lang w:val="cs-CZ" w:eastAsia="en-US" w:bidi="ar-SA"/>
              </w:rPr>
            </w:pPr>
            <w:r w:rsidRPr="00F756E2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Česká průmyslová zdravotní pojišťovna                                              </w:t>
            </w:r>
          </w:p>
        </w:tc>
        <w:tc>
          <w:tcPr>
            <w:tcW w:w="2835" w:type="dxa"/>
          </w:tcPr>
          <w:p w14:paraId="2606E237" w14:textId="77777777" w:rsidR="001C75C1" w:rsidRPr="006F00FE" w:rsidRDefault="001C75C1" w:rsidP="00CE1C9A">
            <w:pPr>
              <w:pStyle w:val="TableParagraph"/>
              <w:spacing w:line="360" w:lineRule="auto"/>
              <w:ind w:left="362" w:right="210"/>
              <w:jc w:val="right"/>
              <w:rPr>
                <w:rFonts w:ascii="Times New Roman" w:hAnsi="Times New Roman" w:cs="Times New Roman"/>
                <w:sz w:val="24"/>
                <w:lang w:val="cs-CZ" w:eastAsia="en-US" w:bidi="ar-SA"/>
              </w:rPr>
            </w:pPr>
            <w:r w:rsidRPr="006F00FE">
              <w:rPr>
                <w:rFonts w:ascii="Times New Roman" w:hAnsi="Times New Roman" w:cs="Times New Roman"/>
                <w:sz w:val="24"/>
                <w:lang w:val="cs-CZ" w:eastAsia="en-US" w:bidi="ar-SA"/>
              </w:rPr>
              <w:t>1 283 735,00 Kč</w:t>
            </w:r>
          </w:p>
        </w:tc>
      </w:tr>
      <w:tr w:rsidR="001C75C1" w:rsidRPr="00F756E2" w14:paraId="1409F0E8" w14:textId="77777777" w:rsidTr="00CE1C9A">
        <w:trPr>
          <w:trHeight w:val="271"/>
        </w:trPr>
        <w:tc>
          <w:tcPr>
            <w:tcW w:w="6382" w:type="dxa"/>
          </w:tcPr>
          <w:p w14:paraId="1CE0CC3F" w14:textId="77777777" w:rsidR="001C75C1" w:rsidRPr="00F756E2" w:rsidRDefault="001C75C1" w:rsidP="00CE1C9A">
            <w:pPr>
              <w:pStyle w:val="TableParagraph"/>
              <w:spacing w:line="240" w:lineRule="auto"/>
              <w:ind w:right="359"/>
              <w:jc w:val="lef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F756E2">
              <w:rPr>
                <w:rFonts w:ascii="Times New Roman" w:hAnsi="Times New Roman" w:cs="Times New Roman"/>
                <w:sz w:val="24"/>
                <w:lang w:val="cs-CZ" w:eastAsia="en-US" w:bidi="ar-SA"/>
              </w:rPr>
              <w:t>Oborová zdravotní pojišťovna zaměstnanců bank, pojišťoven, a stavebnictví</w:t>
            </w:r>
          </w:p>
        </w:tc>
        <w:tc>
          <w:tcPr>
            <w:tcW w:w="2835" w:type="dxa"/>
          </w:tcPr>
          <w:p w14:paraId="770849F3" w14:textId="77777777" w:rsidR="001C75C1" w:rsidRPr="006F00FE" w:rsidRDefault="001C75C1" w:rsidP="00CE1C9A">
            <w:pPr>
              <w:pStyle w:val="TableParagraph"/>
              <w:spacing w:line="360" w:lineRule="auto"/>
              <w:ind w:left="362" w:right="210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6F00FE">
              <w:rPr>
                <w:rFonts w:ascii="Times New Roman" w:hAnsi="Times New Roman" w:cs="Times New Roman"/>
                <w:sz w:val="24"/>
                <w:lang w:val="cs-CZ" w:eastAsia="en-US" w:bidi="ar-SA"/>
              </w:rPr>
              <w:t>303 887,00 Kč</w:t>
            </w:r>
          </w:p>
        </w:tc>
      </w:tr>
      <w:tr w:rsidR="001C75C1" w:rsidRPr="00F756E2" w14:paraId="3F0EC8A3" w14:textId="77777777" w:rsidTr="00CE1C9A">
        <w:trPr>
          <w:trHeight w:val="271"/>
        </w:trPr>
        <w:tc>
          <w:tcPr>
            <w:tcW w:w="6382" w:type="dxa"/>
          </w:tcPr>
          <w:p w14:paraId="5C6BB10C" w14:textId="77777777" w:rsidR="001C75C1" w:rsidRPr="00F756E2" w:rsidRDefault="001C75C1" w:rsidP="00CE1C9A">
            <w:pPr>
              <w:pStyle w:val="TableParagraph"/>
              <w:spacing w:line="360" w:lineRule="auto"/>
              <w:ind w:right="359"/>
              <w:jc w:val="lef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F756E2">
              <w:rPr>
                <w:rFonts w:ascii="Times New Roman" w:hAnsi="Times New Roman" w:cs="Times New Roman"/>
                <w:sz w:val="24"/>
                <w:lang w:val="cs-CZ" w:eastAsia="en-US" w:bidi="ar-SA"/>
              </w:rPr>
              <w:t>Zdravotní pojišťovna ministerstva vnitra ČR</w:t>
            </w:r>
          </w:p>
        </w:tc>
        <w:tc>
          <w:tcPr>
            <w:tcW w:w="2835" w:type="dxa"/>
          </w:tcPr>
          <w:p w14:paraId="2A73FF1D" w14:textId="77777777" w:rsidR="001C75C1" w:rsidRPr="006F00FE" w:rsidRDefault="001C75C1" w:rsidP="00CE1C9A">
            <w:pPr>
              <w:pStyle w:val="TableParagraph"/>
              <w:spacing w:line="360" w:lineRule="auto"/>
              <w:ind w:left="362" w:right="210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6F00FE">
              <w:rPr>
                <w:rFonts w:ascii="Times New Roman" w:hAnsi="Times New Roman" w:cs="Times New Roman"/>
                <w:sz w:val="24"/>
                <w:lang w:val="cs-CZ" w:eastAsia="en-US" w:bidi="ar-SA"/>
              </w:rPr>
              <w:t>1 871 651,00 Kč</w:t>
            </w:r>
          </w:p>
        </w:tc>
      </w:tr>
      <w:tr w:rsidR="001C75C1" w:rsidRPr="00F756E2" w14:paraId="559D2401" w14:textId="77777777" w:rsidTr="00CE1C9A">
        <w:trPr>
          <w:trHeight w:val="271"/>
        </w:trPr>
        <w:tc>
          <w:tcPr>
            <w:tcW w:w="6382" w:type="dxa"/>
          </w:tcPr>
          <w:p w14:paraId="3533EB89" w14:textId="77777777" w:rsidR="001C75C1" w:rsidRPr="00F756E2" w:rsidRDefault="001C75C1" w:rsidP="00CE1C9A">
            <w:pPr>
              <w:pStyle w:val="TableParagraph"/>
              <w:spacing w:line="360" w:lineRule="auto"/>
              <w:ind w:right="359"/>
              <w:jc w:val="lef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F756E2">
              <w:rPr>
                <w:rFonts w:ascii="Times New Roman" w:hAnsi="Times New Roman" w:cs="Times New Roman"/>
                <w:sz w:val="24"/>
                <w:lang w:val="cs-CZ" w:eastAsia="en-US" w:bidi="ar-SA"/>
              </w:rPr>
              <w:t>Vojenská zdravotní pojišťovna</w:t>
            </w:r>
          </w:p>
        </w:tc>
        <w:tc>
          <w:tcPr>
            <w:tcW w:w="2835" w:type="dxa"/>
          </w:tcPr>
          <w:p w14:paraId="23DFA3D7" w14:textId="77777777" w:rsidR="001C75C1" w:rsidRPr="006F00FE" w:rsidRDefault="001C75C1" w:rsidP="00CE1C9A">
            <w:pPr>
              <w:pStyle w:val="TableParagraph"/>
              <w:spacing w:line="360" w:lineRule="auto"/>
              <w:ind w:left="362" w:right="210"/>
              <w:jc w:val="right"/>
              <w:rPr>
                <w:rFonts w:ascii="Times New Roman" w:hAnsi="Times New Roman" w:cs="Times New Roman"/>
                <w:sz w:val="24"/>
                <w:lang w:val="cs-CZ" w:eastAsia="en-US" w:bidi="ar-SA"/>
              </w:rPr>
            </w:pPr>
            <w:r w:rsidRPr="006F00FE">
              <w:rPr>
                <w:rFonts w:ascii="Times New Roman" w:hAnsi="Times New Roman" w:cs="Times New Roman"/>
                <w:sz w:val="24"/>
                <w:lang w:val="cs-CZ" w:eastAsia="en-US" w:bidi="ar-SA"/>
              </w:rPr>
              <w:t>1 262 889,00 Kč</w:t>
            </w:r>
          </w:p>
        </w:tc>
      </w:tr>
      <w:tr w:rsidR="001C75C1" w:rsidRPr="00F756E2" w14:paraId="00BC445E" w14:textId="77777777" w:rsidTr="00CE1C9A">
        <w:trPr>
          <w:trHeight w:val="271"/>
        </w:trPr>
        <w:tc>
          <w:tcPr>
            <w:tcW w:w="6382" w:type="dxa"/>
          </w:tcPr>
          <w:p w14:paraId="087B1D59" w14:textId="77777777" w:rsidR="001C75C1" w:rsidRPr="00F756E2" w:rsidRDefault="001C75C1" w:rsidP="00CE1C9A">
            <w:pPr>
              <w:pStyle w:val="TableParagraph"/>
              <w:spacing w:line="360" w:lineRule="auto"/>
              <w:ind w:right="359"/>
              <w:jc w:val="left"/>
              <w:rPr>
                <w:rFonts w:ascii="Times New Roman" w:hAnsi="Times New Roman" w:cs="Times New Roman"/>
                <w:b/>
                <w:bCs/>
                <w:sz w:val="24"/>
                <w:lang w:eastAsia="en-US" w:bidi="ar-SA"/>
              </w:rPr>
            </w:pPr>
            <w:r w:rsidRPr="00F756E2"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  <w:t>Celkem</w:t>
            </w:r>
          </w:p>
        </w:tc>
        <w:tc>
          <w:tcPr>
            <w:tcW w:w="2835" w:type="dxa"/>
          </w:tcPr>
          <w:p w14:paraId="762190C8" w14:textId="56E45DE7" w:rsidR="001C75C1" w:rsidRPr="006F00FE" w:rsidRDefault="001C75C1" w:rsidP="00CE1C9A">
            <w:pPr>
              <w:pStyle w:val="TableParagraph"/>
              <w:spacing w:line="360" w:lineRule="auto"/>
              <w:ind w:left="362" w:right="210"/>
              <w:jc w:val="right"/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</w:pPr>
            <w:r w:rsidRPr="006F00FE"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  <w:t>7 124 19</w:t>
            </w:r>
            <w:r w:rsidR="00B31595"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  <w:t>8</w:t>
            </w:r>
            <w:r w:rsidRPr="006F00FE"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  <w:t>,00Kč</w:t>
            </w:r>
          </w:p>
        </w:tc>
      </w:tr>
    </w:tbl>
    <w:p w14:paraId="236EFC70" w14:textId="77777777" w:rsidR="008A3AFF" w:rsidRDefault="008A3AFF" w:rsidP="003135CD">
      <w:pPr>
        <w:rPr>
          <w:rFonts w:cs="Times New Roman"/>
        </w:rPr>
      </w:pPr>
    </w:p>
    <w:p w14:paraId="4B14BDB9" w14:textId="77777777" w:rsidR="003135CD" w:rsidRDefault="003135CD" w:rsidP="003135CD"/>
    <w:p w14:paraId="374F82E6" w14:textId="77777777" w:rsidR="005B67B5" w:rsidRPr="005B67B5" w:rsidRDefault="005B67B5" w:rsidP="005B67B5">
      <w:pPr>
        <w:rPr>
          <w:lang w:eastAsia="ar-SA"/>
        </w:rPr>
      </w:pPr>
    </w:p>
    <w:p w14:paraId="251E09D9" w14:textId="38131716" w:rsidR="00334546" w:rsidRPr="00F756E2" w:rsidRDefault="00334546" w:rsidP="00334546">
      <w:pPr>
        <w:pStyle w:val="Nadpis1"/>
        <w:numPr>
          <w:ilvl w:val="0"/>
          <w:numId w:val="0"/>
        </w:numPr>
      </w:pPr>
      <w:bookmarkStart w:id="20" w:name="_Toc100140181"/>
      <w:r w:rsidRPr="00F756E2">
        <w:lastRenderedPageBreak/>
        <w:t>HOSPODÁŘSKÁ ČINNOST</w:t>
      </w:r>
      <w:bookmarkEnd w:id="18"/>
      <w:bookmarkEnd w:id="20"/>
    </w:p>
    <w:p w14:paraId="0C6C8A59" w14:textId="77777777" w:rsidR="00334546" w:rsidRPr="00F756E2" w:rsidRDefault="00334546" w:rsidP="00334546">
      <w:pPr>
        <w:rPr>
          <w:rFonts w:cs="Times New Roman"/>
          <w:lang w:eastAsia="ar-SA"/>
        </w:rPr>
      </w:pPr>
    </w:p>
    <w:p w14:paraId="3B043ADE" w14:textId="77777777" w:rsidR="00334546" w:rsidRPr="003135CD" w:rsidRDefault="00334546" w:rsidP="00F2586F">
      <w:pPr>
        <w:pStyle w:val="Nadpis2"/>
      </w:pPr>
      <w:bookmarkStart w:id="21" w:name="_Toc39482888"/>
      <w:bookmarkStart w:id="22" w:name="_Toc100140182"/>
      <w:r w:rsidRPr="003135CD">
        <w:t>Majetek ve vlastnictví příspěvkové organizace</w:t>
      </w:r>
      <w:bookmarkEnd w:id="21"/>
      <w:bookmarkEnd w:id="22"/>
    </w:p>
    <w:p w14:paraId="2C533BE1" w14:textId="77777777" w:rsidR="00334546" w:rsidRPr="003135CD" w:rsidRDefault="00334546" w:rsidP="00334546">
      <w:pPr>
        <w:rPr>
          <w:rFonts w:cs="Times New Roman"/>
          <w:lang w:eastAsia="ar-SA"/>
        </w:rPr>
      </w:pPr>
    </w:p>
    <w:p w14:paraId="102CE96D" w14:textId="65EF1C91" w:rsidR="00334546" w:rsidRPr="003135CD" w:rsidRDefault="00334546" w:rsidP="00334546">
      <w:pPr>
        <w:pStyle w:val="Zkladntext"/>
        <w:spacing w:line="360" w:lineRule="auto"/>
        <w:ind w:right="130"/>
        <w:jc w:val="both"/>
        <w:rPr>
          <w:rFonts w:eastAsia="Calibri" w:cs="Times New Roman"/>
          <w:szCs w:val="22"/>
        </w:rPr>
      </w:pPr>
      <w:r w:rsidRPr="003135CD">
        <w:rPr>
          <w:rFonts w:eastAsia="Calibri" w:cs="Times New Roman"/>
          <w:szCs w:val="22"/>
        </w:rPr>
        <w:t xml:space="preserve">Organizace majetek vede v příslušné evidenci, udržuje, zachovává a rozvíjí hodnotu majetku, chrání majetek před zničením, poškozením, odcizením, zneužitím, neoprávněnými zásahy a uplatňuje právo na náhradu škody vůči odpovědným osobám. Movitý majetek organizace je pořízený </w:t>
      </w:r>
      <w:r w:rsidR="00FA6A91">
        <w:rPr>
          <w:rFonts w:eastAsia="Calibri" w:cs="Times New Roman"/>
          <w:szCs w:val="22"/>
        </w:rPr>
        <w:t>zřizovatelem</w:t>
      </w:r>
      <w:r w:rsidRPr="003135CD">
        <w:rPr>
          <w:rFonts w:eastAsia="Calibri" w:cs="Times New Roman"/>
          <w:szCs w:val="22"/>
        </w:rPr>
        <w:t>, poskytnutý organizaci jako dar</w:t>
      </w:r>
      <w:r w:rsidR="00FA6A91">
        <w:rPr>
          <w:rFonts w:eastAsia="Calibri" w:cs="Times New Roman"/>
          <w:szCs w:val="22"/>
        </w:rPr>
        <w:t>, nebo organizací zakoupený.</w:t>
      </w:r>
    </w:p>
    <w:p w14:paraId="2603C767" w14:textId="77777777" w:rsidR="00334546" w:rsidRPr="003135CD" w:rsidRDefault="00334546" w:rsidP="00334546">
      <w:pPr>
        <w:pStyle w:val="Zkladntext"/>
        <w:spacing w:before="8" w:line="360" w:lineRule="auto"/>
        <w:rPr>
          <w:rFonts w:eastAsia="Calibri" w:cs="Times New Roman"/>
          <w:szCs w:val="22"/>
        </w:rPr>
      </w:pPr>
    </w:p>
    <w:p w14:paraId="6ACD8CA1" w14:textId="0861740F" w:rsidR="00334546" w:rsidRPr="003135CD" w:rsidRDefault="00334546" w:rsidP="00334546">
      <w:pPr>
        <w:pStyle w:val="Zkladntext"/>
        <w:spacing w:line="360" w:lineRule="auto"/>
        <w:jc w:val="both"/>
        <w:rPr>
          <w:rFonts w:eastAsia="Calibri" w:cs="Times New Roman"/>
          <w:b/>
          <w:bCs/>
          <w:szCs w:val="22"/>
        </w:rPr>
      </w:pPr>
      <w:r w:rsidRPr="003135CD">
        <w:rPr>
          <w:rFonts w:eastAsia="Calibri" w:cs="Times New Roman"/>
          <w:b/>
          <w:bCs/>
          <w:szCs w:val="22"/>
        </w:rPr>
        <w:t>Stav movitého majetku k 31. 12. 202</w:t>
      </w:r>
      <w:r w:rsidR="004C7D60" w:rsidRPr="003135CD">
        <w:rPr>
          <w:rFonts w:eastAsia="Calibri" w:cs="Times New Roman"/>
          <w:b/>
          <w:bCs/>
          <w:szCs w:val="22"/>
        </w:rPr>
        <w:t>1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29"/>
      </w:tblGrid>
      <w:tr w:rsidR="00334546" w:rsidRPr="003135CD" w14:paraId="4E7DE062" w14:textId="77777777" w:rsidTr="00A65A78">
        <w:tc>
          <w:tcPr>
            <w:tcW w:w="4531" w:type="dxa"/>
          </w:tcPr>
          <w:p w14:paraId="08375A17" w14:textId="77777777" w:rsidR="00334546" w:rsidRPr="003135CD" w:rsidRDefault="00334546" w:rsidP="005158D2">
            <w:pPr>
              <w:pStyle w:val="Zkladntext"/>
              <w:spacing w:before="5" w:line="360" w:lineRule="auto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>Drobný nehmotný majetek (software)</w:t>
            </w:r>
          </w:p>
        </w:tc>
        <w:tc>
          <w:tcPr>
            <w:tcW w:w="4529" w:type="dxa"/>
          </w:tcPr>
          <w:p w14:paraId="4E87E58B" w14:textId="77581FC5" w:rsidR="00334546" w:rsidRPr="003135CD" w:rsidRDefault="00334546" w:rsidP="005158D2">
            <w:pPr>
              <w:pStyle w:val="Zkladntext"/>
              <w:spacing w:before="5" w:line="360" w:lineRule="auto"/>
              <w:jc w:val="right"/>
              <w:rPr>
                <w:rFonts w:eastAsia="Calibri" w:cs="Times New Roman"/>
                <w:b/>
                <w:bCs/>
                <w:szCs w:val="22"/>
              </w:rPr>
            </w:pPr>
            <w:r w:rsidRPr="003135CD">
              <w:rPr>
                <w:rFonts w:eastAsia="Calibri" w:cs="Times New Roman"/>
                <w:b/>
                <w:bCs/>
                <w:szCs w:val="22"/>
              </w:rPr>
              <w:t>135 966,50</w:t>
            </w:r>
            <w:r w:rsidR="00AC3DA3" w:rsidRPr="003135CD">
              <w:rPr>
                <w:rFonts w:eastAsia="Calibri" w:cs="Times New Roman"/>
                <w:b/>
                <w:bCs/>
                <w:szCs w:val="22"/>
              </w:rPr>
              <w:t xml:space="preserve"> </w:t>
            </w:r>
            <w:r w:rsidRPr="003135CD">
              <w:rPr>
                <w:rFonts w:eastAsia="Calibri" w:cs="Times New Roman"/>
                <w:b/>
                <w:bCs/>
                <w:szCs w:val="22"/>
              </w:rPr>
              <w:t>Kč</w:t>
            </w:r>
          </w:p>
        </w:tc>
      </w:tr>
      <w:tr w:rsidR="00334546" w:rsidRPr="003135CD" w14:paraId="7F2C2B1D" w14:textId="77777777" w:rsidTr="00A65A78">
        <w:tc>
          <w:tcPr>
            <w:tcW w:w="4531" w:type="dxa"/>
          </w:tcPr>
          <w:p w14:paraId="4E15F61A" w14:textId="3CD5ED23" w:rsidR="00334546" w:rsidRPr="003135CD" w:rsidRDefault="00334546" w:rsidP="005158D2">
            <w:pPr>
              <w:pStyle w:val="Zkladntext"/>
              <w:spacing w:before="5" w:line="360" w:lineRule="auto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 xml:space="preserve">Drobný hmotný majetek (nad 3 000,00 Kč) </w:t>
            </w:r>
          </w:p>
        </w:tc>
        <w:tc>
          <w:tcPr>
            <w:tcW w:w="4529" w:type="dxa"/>
          </w:tcPr>
          <w:p w14:paraId="3B8F2FDE" w14:textId="2C13183A" w:rsidR="00334546" w:rsidRPr="003135CD" w:rsidRDefault="004C7D60" w:rsidP="005158D2">
            <w:pPr>
              <w:pStyle w:val="Zkladntext"/>
              <w:spacing w:before="5" w:line="360" w:lineRule="auto"/>
              <w:jc w:val="right"/>
              <w:rPr>
                <w:rFonts w:eastAsia="Calibri" w:cs="Times New Roman"/>
                <w:b/>
                <w:bCs/>
                <w:szCs w:val="22"/>
              </w:rPr>
            </w:pPr>
            <w:r w:rsidRPr="003135CD">
              <w:rPr>
                <w:rFonts w:eastAsia="Calibri" w:cs="Times New Roman"/>
                <w:b/>
                <w:bCs/>
                <w:szCs w:val="22"/>
              </w:rPr>
              <w:t>9 704 223,01 Kč</w:t>
            </w:r>
          </w:p>
        </w:tc>
      </w:tr>
      <w:tr w:rsidR="00334546" w:rsidRPr="003135CD" w14:paraId="666719AD" w14:textId="77777777" w:rsidTr="00A65A78">
        <w:tc>
          <w:tcPr>
            <w:tcW w:w="4531" w:type="dxa"/>
          </w:tcPr>
          <w:p w14:paraId="5C7F0513" w14:textId="77777777" w:rsidR="00334546" w:rsidRPr="003135CD" w:rsidRDefault="00334546" w:rsidP="005158D2">
            <w:pPr>
              <w:pStyle w:val="Zkladntext"/>
              <w:spacing w:before="5" w:line="360" w:lineRule="auto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>Kulturní a umělecké předměty</w:t>
            </w:r>
          </w:p>
        </w:tc>
        <w:tc>
          <w:tcPr>
            <w:tcW w:w="4529" w:type="dxa"/>
          </w:tcPr>
          <w:p w14:paraId="0FF28864" w14:textId="2957AE64" w:rsidR="00334546" w:rsidRPr="003135CD" w:rsidRDefault="00334546" w:rsidP="005158D2">
            <w:pPr>
              <w:pStyle w:val="Zkladntext"/>
              <w:spacing w:before="5" w:line="360" w:lineRule="auto"/>
              <w:jc w:val="right"/>
              <w:rPr>
                <w:rFonts w:eastAsia="Calibri" w:cs="Times New Roman"/>
                <w:b/>
                <w:bCs/>
                <w:szCs w:val="22"/>
              </w:rPr>
            </w:pPr>
            <w:r w:rsidRPr="003135CD">
              <w:rPr>
                <w:rFonts w:eastAsia="Calibri" w:cs="Times New Roman"/>
                <w:b/>
                <w:bCs/>
                <w:szCs w:val="22"/>
              </w:rPr>
              <w:t xml:space="preserve">        32,00</w:t>
            </w:r>
            <w:r w:rsidR="00AC3DA3" w:rsidRPr="003135CD">
              <w:rPr>
                <w:rFonts w:eastAsia="Calibri" w:cs="Times New Roman"/>
                <w:b/>
                <w:bCs/>
                <w:szCs w:val="22"/>
              </w:rPr>
              <w:t xml:space="preserve"> </w:t>
            </w:r>
            <w:r w:rsidRPr="003135CD">
              <w:rPr>
                <w:rFonts w:eastAsia="Calibri" w:cs="Times New Roman"/>
                <w:b/>
                <w:bCs/>
                <w:szCs w:val="22"/>
              </w:rPr>
              <w:t>Kč</w:t>
            </w:r>
          </w:p>
        </w:tc>
      </w:tr>
    </w:tbl>
    <w:p w14:paraId="155952D5" w14:textId="5FA11B6A" w:rsidR="005158D2" w:rsidRPr="003135CD" w:rsidRDefault="005158D2" w:rsidP="00334546">
      <w:pPr>
        <w:pStyle w:val="Zkladntext"/>
        <w:spacing w:before="5" w:line="360" w:lineRule="auto"/>
        <w:rPr>
          <w:rFonts w:eastAsia="Calibri" w:cs="Times New Roman"/>
          <w:szCs w:val="22"/>
        </w:rPr>
      </w:pPr>
    </w:p>
    <w:p w14:paraId="5B004E2A" w14:textId="77777777" w:rsidR="00237011" w:rsidRPr="003135CD" w:rsidRDefault="00334546" w:rsidP="00237011">
      <w:pPr>
        <w:pStyle w:val="Nadpis2"/>
      </w:pPr>
      <w:bookmarkStart w:id="23" w:name="_Toc100140183"/>
      <w:r w:rsidRPr="003135CD">
        <w:t>Majetek ve správě příspěvkové organizace</w:t>
      </w:r>
      <w:bookmarkEnd w:id="23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A65A78" w14:paraId="4F486B1D" w14:textId="77777777" w:rsidTr="00400838">
        <w:tc>
          <w:tcPr>
            <w:tcW w:w="9060" w:type="dxa"/>
            <w:gridSpan w:val="2"/>
          </w:tcPr>
          <w:p w14:paraId="1CBE657F" w14:textId="4D9311FE" w:rsidR="00A65A78" w:rsidRDefault="00A65A78" w:rsidP="00A65A78">
            <w:pPr>
              <w:spacing w:before="0" w:after="0"/>
              <w:rPr>
                <w:rFonts w:eastAsia="Times New Roman"/>
                <w:b/>
                <w:bCs/>
                <w:sz w:val="28"/>
              </w:rPr>
            </w:pPr>
            <w:r w:rsidRPr="003135CD">
              <w:t>V průběhu roku 2021 pořídil zřizovatel DHM (nad 40 000,00 Kč)</w:t>
            </w:r>
          </w:p>
        </w:tc>
      </w:tr>
      <w:tr w:rsidR="00A65A78" w14:paraId="3619CCE5" w14:textId="77777777" w:rsidTr="00A65A78">
        <w:tc>
          <w:tcPr>
            <w:tcW w:w="4530" w:type="dxa"/>
          </w:tcPr>
          <w:p w14:paraId="284222CC" w14:textId="336A9C57" w:rsidR="00A65A78" w:rsidRDefault="00A65A78" w:rsidP="00A65A78">
            <w:pPr>
              <w:spacing w:before="0" w:after="0"/>
              <w:rPr>
                <w:rFonts w:eastAsia="Times New Roman"/>
                <w:b/>
                <w:bCs/>
                <w:sz w:val="28"/>
              </w:rPr>
            </w:pPr>
            <w:r w:rsidRPr="003135CD">
              <w:rPr>
                <w:lang w:eastAsia="ar-SA"/>
              </w:rPr>
              <w:t>Schodišťová sedačka na DZR</w:t>
            </w:r>
          </w:p>
        </w:tc>
        <w:tc>
          <w:tcPr>
            <w:tcW w:w="4530" w:type="dxa"/>
          </w:tcPr>
          <w:p w14:paraId="0C3DB372" w14:textId="14E23540" w:rsidR="00A65A78" w:rsidRDefault="00A65A78" w:rsidP="00A65A78">
            <w:pPr>
              <w:spacing w:before="0" w:after="0"/>
              <w:jc w:val="right"/>
              <w:rPr>
                <w:rFonts w:eastAsia="Times New Roman"/>
                <w:b/>
                <w:bCs/>
                <w:sz w:val="28"/>
              </w:rPr>
            </w:pPr>
            <w:r w:rsidRPr="003135CD">
              <w:rPr>
                <w:lang w:eastAsia="ar-SA"/>
              </w:rPr>
              <w:t>206 672,</w:t>
            </w:r>
            <w:r>
              <w:rPr>
                <w:lang w:eastAsia="ar-SA"/>
              </w:rPr>
              <w:t>00</w:t>
            </w:r>
            <w:r w:rsidRPr="003135CD">
              <w:rPr>
                <w:lang w:eastAsia="ar-SA"/>
              </w:rPr>
              <w:t xml:space="preserve"> Kč</w:t>
            </w:r>
          </w:p>
        </w:tc>
      </w:tr>
      <w:tr w:rsidR="00A65A78" w14:paraId="1417E2F2" w14:textId="77777777" w:rsidTr="00A65A78">
        <w:tc>
          <w:tcPr>
            <w:tcW w:w="4530" w:type="dxa"/>
          </w:tcPr>
          <w:p w14:paraId="16D634AD" w14:textId="1032E305" w:rsidR="00A65A78" w:rsidRDefault="00A65A78" w:rsidP="00A65A78">
            <w:pPr>
              <w:spacing w:before="0" w:after="0"/>
              <w:rPr>
                <w:rFonts w:eastAsia="Times New Roman"/>
                <w:b/>
                <w:bCs/>
                <w:sz w:val="28"/>
              </w:rPr>
            </w:pPr>
            <w:r w:rsidRPr="003135CD">
              <w:rPr>
                <w:lang w:eastAsia="ar-SA"/>
              </w:rPr>
              <w:t>Průmyslová pračka pro prádelnu</w:t>
            </w:r>
          </w:p>
        </w:tc>
        <w:tc>
          <w:tcPr>
            <w:tcW w:w="4530" w:type="dxa"/>
          </w:tcPr>
          <w:p w14:paraId="32AF8F44" w14:textId="57BA0484" w:rsidR="00A65A78" w:rsidRDefault="00A65A78" w:rsidP="00A65A78">
            <w:pPr>
              <w:spacing w:before="0" w:after="0"/>
              <w:jc w:val="right"/>
              <w:rPr>
                <w:rFonts w:eastAsia="Times New Roman"/>
                <w:b/>
                <w:bCs/>
                <w:sz w:val="28"/>
              </w:rPr>
            </w:pPr>
            <w:r w:rsidRPr="003135CD">
              <w:rPr>
                <w:lang w:eastAsia="ar-SA"/>
              </w:rPr>
              <w:t>204 766,</w:t>
            </w:r>
            <w:r>
              <w:rPr>
                <w:lang w:eastAsia="ar-SA"/>
              </w:rPr>
              <w:t>00</w:t>
            </w:r>
            <w:r w:rsidRPr="003135CD">
              <w:rPr>
                <w:lang w:eastAsia="ar-SA"/>
              </w:rPr>
              <w:t xml:space="preserve"> Kč</w:t>
            </w:r>
          </w:p>
        </w:tc>
      </w:tr>
      <w:tr w:rsidR="00A65A78" w14:paraId="63778F7B" w14:textId="77777777" w:rsidTr="00A65A78">
        <w:tc>
          <w:tcPr>
            <w:tcW w:w="4530" w:type="dxa"/>
          </w:tcPr>
          <w:p w14:paraId="736A1D13" w14:textId="3323F5FE" w:rsidR="00A65A78" w:rsidRDefault="00A65A78" w:rsidP="00A65A78">
            <w:pPr>
              <w:spacing w:before="0" w:after="0"/>
              <w:rPr>
                <w:rFonts w:eastAsia="Times New Roman"/>
                <w:b/>
                <w:bCs/>
                <w:sz w:val="28"/>
              </w:rPr>
            </w:pPr>
            <w:r w:rsidRPr="003135CD">
              <w:rPr>
                <w:lang w:eastAsia="ar-SA"/>
              </w:rPr>
              <w:t>Multifunkční křeslo</w:t>
            </w:r>
          </w:p>
        </w:tc>
        <w:tc>
          <w:tcPr>
            <w:tcW w:w="4530" w:type="dxa"/>
          </w:tcPr>
          <w:p w14:paraId="48EA66D3" w14:textId="45DBC672" w:rsidR="00A65A78" w:rsidRDefault="00A65A78" w:rsidP="00A65A78">
            <w:pPr>
              <w:spacing w:before="0" w:after="0"/>
              <w:jc w:val="right"/>
              <w:rPr>
                <w:rFonts w:eastAsia="Times New Roman"/>
                <w:b/>
                <w:bCs/>
                <w:sz w:val="28"/>
              </w:rPr>
            </w:pPr>
            <w:r w:rsidRPr="003135CD">
              <w:rPr>
                <w:lang w:eastAsia="ar-SA"/>
              </w:rPr>
              <w:t>140 235,</w:t>
            </w:r>
            <w:r>
              <w:rPr>
                <w:lang w:eastAsia="ar-SA"/>
              </w:rPr>
              <w:t>00</w:t>
            </w:r>
            <w:r w:rsidRPr="003135CD">
              <w:rPr>
                <w:lang w:eastAsia="ar-SA"/>
              </w:rPr>
              <w:t xml:space="preserve"> Kč</w:t>
            </w:r>
          </w:p>
        </w:tc>
      </w:tr>
      <w:tr w:rsidR="00A65A78" w14:paraId="7634E477" w14:textId="77777777" w:rsidTr="00A65A78">
        <w:tc>
          <w:tcPr>
            <w:tcW w:w="4530" w:type="dxa"/>
          </w:tcPr>
          <w:p w14:paraId="7CC851EC" w14:textId="21698A78" w:rsidR="00A65A78" w:rsidRDefault="00A65A78" w:rsidP="00A65A78">
            <w:pPr>
              <w:spacing w:before="0" w:after="0"/>
              <w:rPr>
                <w:rFonts w:eastAsia="Times New Roman"/>
                <w:b/>
                <w:bCs/>
                <w:sz w:val="28"/>
              </w:rPr>
            </w:pPr>
            <w:r w:rsidRPr="003135CD">
              <w:rPr>
                <w:lang w:eastAsia="ar-SA"/>
              </w:rPr>
              <w:t>Stání pro kontejnery</w:t>
            </w:r>
          </w:p>
        </w:tc>
        <w:tc>
          <w:tcPr>
            <w:tcW w:w="4530" w:type="dxa"/>
          </w:tcPr>
          <w:p w14:paraId="2BFBCEAF" w14:textId="2FCC5985" w:rsidR="00A65A78" w:rsidRDefault="00A65A78" w:rsidP="00A65A78">
            <w:pPr>
              <w:spacing w:before="0" w:after="0"/>
              <w:jc w:val="right"/>
              <w:rPr>
                <w:rFonts w:eastAsia="Times New Roman"/>
                <w:b/>
                <w:bCs/>
                <w:sz w:val="28"/>
              </w:rPr>
            </w:pPr>
            <w:r w:rsidRPr="003135CD">
              <w:rPr>
                <w:lang w:eastAsia="ar-SA"/>
              </w:rPr>
              <w:t>34 830,</w:t>
            </w:r>
            <w:r>
              <w:rPr>
                <w:lang w:eastAsia="ar-SA"/>
              </w:rPr>
              <w:t>00</w:t>
            </w:r>
            <w:r w:rsidRPr="003135CD">
              <w:rPr>
                <w:lang w:eastAsia="ar-SA"/>
              </w:rPr>
              <w:t xml:space="preserve"> Kč</w:t>
            </w:r>
          </w:p>
        </w:tc>
      </w:tr>
    </w:tbl>
    <w:p w14:paraId="4B87F9D7" w14:textId="77777777" w:rsidR="00334546" w:rsidRPr="003135CD" w:rsidRDefault="00334546" w:rsidP="00334546">
      <w:pPr>
        <w:pStyle w:val="Zkladntext"/>
        <w:spacing w:before="5" w:line="360" w:lineRule="auto"/>
        <w:rPr>
          <w:rFonts w:eastAsia="Calibri" w:cs="Times New Roman"/>
          <w:szCs w:val="22"/>
        </w:rPr>
      </w:pPr>
    </w:p>
    <w:p w14:paraId="6E414104" w14:textId="25469C71" w:rsidR="00334546" w:rsidRPr="003135CD" w:rsidRDefault="00334546" w:rsidP="006B6017">
      <w:pPr>
        <w:pStyle w:val="Zkladntext"/>
        <w:spacing w:before="31" w:line="360" w:lineRule="auto"/>
        <w:rPr>
          <w:rFonts w:eastAsia="Calibri" w:cs="Times New Roman"/>
          <w:b/>
          <w:bCs/>
          <w:szCs w:val="22"/>
        </w:rPr>
      </w:pPr>
      <w:r w:rsidRPr="003135CD">
        <w:rPr>
          <w:rFonts w:eastAsia="Calibri" w:cs="Times New Roman"/>
          <w:b/>
          <w:bCs/>
          <w:szCs w:val="22"/>
        </w:rPr>
        <w:t>Zásoby materiálu k 31.12.202</w:t>
      </w:r>
      <w:r w:rsidR="008163E1" w:rsidRPr="003135CD">
        <w:rPr>
          <w:rFonts w:eastAsia="Calibri" w:cs="Times New Roman"/>
          <w:b/>
          <w:bCs/>
          <w:szCs w:val="22"/>
        </w:rPr>
        <w:t>1</w:t>
      </w:r>
    </w:p>
    <w:p w14:paraId="2A525EFC" w14:textId="3512C26A" w:rsidR="00C55009" w:rsidRPr="003135CD" w:rsidRDefault="00C55009" w:rsidP="006B6017">
      <w:pPr>
        <w:pStyle w:val="Zkladntext"/>
        <w:spacing w:before="31" w:line="360" w:lineRule="auto"/>
        <w:rPr>
          <w:rFonts w:eastAsia="Calibri" w:cs="Times New Roman"/>
          <w:b/>
          <w:bCs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C55009" w:rsidRPr="003135CD" w14:paraId="3C2BF67C" w14:textId="77777777" w:rsidTr="00C55009">
        <w:tc>
          <w:tcPr>
            <w:tcW w:w="4531" w:type="dxa"/>
          </w:tcPr>
          <w:p w14:paraId="2A047D25" w14:textId="5BDB4BBB" w:rsidR="00C55009" w:rsidRPr="003135CD" w:rsidRDefault="00EB52F7" w:rsidP="00A65A78">
            <w:pPr>
              <w:pStyle w:val="Zkladntext"/>
              <w:spacing w:line="360" w:lineRule="auto"/>
              <w:rPr>
                <w:rFonts w:eastAsia="Calibri" w:cs="Times New Roman"/>
                <w:b/>
                <w:bCs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>P</w:t>
            </w:r>
            <w:r w:rsidR="00C55009" w:rsidRPr="003135CD">
              <w:rPr>
                <w:rFonts w:eastAsia="Calibri" w:cs="Times New Roman"/>
                <w:szCs w:val="22"/>
              </w:rPr>
              <w:t>otraviny</w:t>
            </w:r>
          </w:p>
        </w:tc>
        <w:tc>
          <w:tcPr>
            <w:tcW w:w="4531" w:type="dxa"/>
          </w:tcPr>
          <w:p w14:paraId="0941CB96" w14:textId="0468A05C" w:rsidR="00C55009" w:rsidRPr="003135CD" w:rsidRDefault="008163E1" w:rsidP="00A65A78">
            <w:pPr>
              <w:pStyle w:val="Zkladntext"/>
              <w:spacing w:line="360" w:lineRule="auto"/>
              <w:jc w:val="right"/>
              <w:rPr>
                <w:rFonts w:eastAsia="Calibri" w:cs="Times New Roman"/>
                <w:b/>
                <w:bCs/>
                <w:szCs w:val="22"/>
              </w:rPr>
            </w:pPr>
            <w:r w:rsidRPr="003135CD">
              <w:rPr>
                <w:rFonts w:eastAsia="Calibri" w:cs="Times New Roman"/>
                <w:b/>
                <w:bCs/>
                <w:szCs w:val="22"/>
              </w:rPr>
              <w:t>149 766,42 Kč</w:t>
            </w:r>
          </w:p>
        </w:tc>
      </w:tr>
      <w:tr w:rsidR="00C55009" w:rsidRPr="003135CD" w14:paraId="676E6631" w14:textId="77777777" w:rsidTr="00C55009">
        <w:tc>
          <w:tcPr>
            <w:tcW w:w="4531" w:type="dxa"/>
          </w:tcPr>
          <w:p w14:paraId="7D9BC756" w14:textId="434CC00E" w:rsidR="00C55009" w:rsidRPr="003135CD" w:rsidRDefault="00A65A78" w:rsidP="00A65A78">
            <w:pPr>
              <w:pStyle w:val="Zkladntext"/>
              <w:spacing w:line="360" w:lineRule="auto"/>
              <w:rPr>
                <w:rFonts w:eastAsia="Calibri" w:cs="Times New Roman"/>
                <w:b/>
                <w:bCs/>
                <w:szCs w:val="22"/>
              </w:rPr>
            </w:pPr>
            <w:r>
              <w:rPr>
                <w:rFonts w:eastAsia="Calibri" w:cs="Times New Roman"/>
                <w:szCs w:val="22"/>
              </w:rPr>
              <w:t>Č</w:t>
            </w:r>
            <w:r w:rsidR="00C55009" w:rsidRPr="003135CD">
              <w:rPr>
                <w:rFonts w:eastAsia="Calibri" w:cs="Times New Roman"/>
                <w:szCs w:val="22"/>
              </w:rPr>
              <w:t xml:space="preserve">istící prostředky                                                                            </w:t>
            </w:r>
          </w:p>
        </w:tc>
        <w:tc>
          <w:tcPr>
            <w:tcW w:w="4531" w:type="dxa"/>
          </w:tcPr>
          <w:p w14:paraId="5C3B3BB5" w14:textId="2520CB5A" w:rsidR="00C55009" w:rsidRPr="003135CD" w:rsidRDefault="00C55009" w:rsidP="00A65A78">
            <w:pPr>
              <w:pStyle w:val="Zkladntext"/>
              <w:spacing w:line="360" w:lineRule="auto"/>
              <w:jc w:val="right"/>
              <w:rPr>
                <w:rFonts w:eastAsia="Calibri" w:cs="Times New Roman"/>
                <w:b/>
                <w:bCs/>
                <w:szCs w:val="22"/>
              </w:rPr>
            </w:pPr>
            <w:r w:rsidRPr="003135CD">
              <w:rPr>
                <w:rFonts w:eastAsia="Calibri" w:cs="Times New Roman"/>
                <w:b/>
                <w:bCs/>
                <w:szCs w:val="22"/>
              </w:rPr>
              <w:t xml:space="preserve">                                             </w:t>
            </w:r>
            <w:r w:rsidR="0041470F" w:rsidRPr="003135CD">
              <w:rPr>
                <w:rFonts w:eastAsia="Calibri" w:cs="Times New Roman"/>
                <w:b/>
                <w:bCs/>
                <w:szCs w:val="22"/>
              </w:rPr>
              <w:t>114 390,69 Kč</w:t>
            </w:r>
          </w:p>
        </w:tc>
      </w:tr>
      <w:tr w:rsidR="00C55009" w:rsidRPr="003135CD" w14:paraId="08CA0016" w14:textId="77777777" w:rsidTr="00C55009">
        <w:tc>
          <w:tcPr>
            <w:tcW w:w="4531" w:type="dxa"/>
          </w:tcPr>
          <w:p w14:paraId="11536508" w14:textId="42B2D2F0" w:rsidR="00C55009" w:rsidRPr="003135CD" w:rsidRDefault="00841353" w:rsidP="00A65A78">
            <w:pPr>
              <w:pStyle w:val="Zkladntext"/>
              <w:spacing w:line="360" w:lineRule="auto"/>
              <w:rPr>
                <w:rFonts w:eastAsia="Calibri" w:cs="Times New Roman"/>
                <w:b/>
                <w:bCs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>O</w:t>
            </w:r>
            <w:r w:rsidR="00C55009" w:rsidRPr="003135CD">
              <w:rPr>
                <w:rFonts w:eastAsia="Calibri" w:cs="Times New Roman"/>
                <w:szCs w:val="22"/>
              </w:rPr>
              <w:t>baly</w:t>
            </w:r>
          </w:p>
        </w:tc>
        <w:tc>
          <w:tcPr>
            <w:tcW w:w="4531" w:type="dxa"/>
          </w:tcPr>
          <w:p w14:paraId="4757A7B7" w14:textId="0DC7CA04" w:rsidR="00C55009" w:rsidRPr="003135CD" w:rsidRDefault="0041470F" w:rsidP="00A65A78">
            <w:pPr>
              <w:pStyle w:val="Zkladntext"/>
              <w:spacing w:line="360" w:lineRule="auto"/>
              <w:jc w:val="right"/>
              <w:rPr>
                <w:rFonts w:eastAsia="Calibri" w:cs="Times New Roman"/>
                <w:b/>
                <w:bCs/>
                <w:szCs w:val="22"/>
              </w:rPr>
            </w:pPr>
            <w:r w:rsidRPr="003135CD">
              <w:rPr>
                <w:rFonts w:eastAsia="Calibri" w:cs="Times New Roman"/>
                <w:b/>
                <w:bCs/>
                <w:szCs w:val="22"/>
              </w:rPr>
              <w:t xml:space="preserve">  1 514,</w:t>
            </w:r>
            <w:r w:rsidR="00A65A78">
              <w:rPr>
                <w:rFonts w:eastAsia="Calibri" w:cs="Times New Roman"/>
                <w:b/>
                <w:bCs/>
                <w:szCs w:val="22"/>
              </w:rPr>
              <w:t>00</w:t>
            </w:r>
            <w:r w:rsidRPr="003135CD">
              <w:rPr>
                <w:rFonts w:eastAsia="Calibri" w:cs="Times New Roman"/>
                <w:b/>
                <w:bCs/>
                <w:szCs w:val="22"/>
              </w:rPr>
              <w:t xml:space="preserve"> Kč</w:t>
            </w:r>
          </w:p>
        </w:tc>
      </w:tr>
      <w:tr w:rsidR="00C55009" w:rsidRPr="003135CD" w14:paraId="0EF6BA26" w14:textId="77777777" w:rsidTr="00C55009">
        <w:tc>
          <w:tcPr>
            <w:tcW w:w="4531" w:type="dxa"/>
          </w:tcPr>
          <w:p w14:paraId="4871EEFC" w14:textId="6944F77E" w:rsidR="00C55009" w:rsidRPr="003135CD" w:rsidRDefault="00A65A78" w:rsidP="00A65A78">
            <w:pPr>
              <w:pStyle w:val="Zkladntext"/>
              <w:spacing w:line="360" w:lineRule="auto"/>
              <w:rPr>
                <w:rFonts w:eastAsia="Calibri" w:cs="Times New Roman"/>
                <w:b/>
                <w:bCs/>
                <w:szCs w:val="22"/>
              </w:rPr>
            </w:pPr>
            <w:r>
              <w:rPr>
                <w:rFonts w:eastAsia="Calibri" w:cs="Times New Roman"/>
                <w:szCs w:val="22"/>
              </w:rPr>
              <w:t>Z</w:t>
            </w:r>
            <w:r w:rsidR="00C55009" w:rsidRPr="003135CD">
              <w:rPr>
                <w:rFonts w:eastAsia="Calibri" w:cs="Times New Roman"/>
                <w:szCs w:val="22"/>
              </w:rPr>
              <w:t>boží na recepci-drogerie</w:t>
            </w:r>
          </w:p>
        </w:tc>
        <w:tc>
          <w:tcPr>
            <w:tcW w:w="4531" w:type="dxa"/>
          </w:tcPr>
          <w:p w14:paraId="55EA0CB7" w14:textId="1BAA4C90" w:rsidR="00C55009" w:rsidRPr="003135CD" w:rsidRDefault="0041470F" w:rsidP="00A65A78">
            <w:pPr>
              <w:pStyle w:val="Zkladntext"/>
              <w:spacing w:line="360" w:lineRule="auto"/>
              <w:jc w:val="right"/>
              <w:rPr>
                <w:rFonts w:eastAsia="Calibri" w:cs="Times New Roman"/>
                <w:b/>
                <w:bCs/>
                <w:szCs w:val="22"/>
              </w:rPr>
            </w:pPr>
            <w:r w:rsidRPr="003135CD">
              <w:rPr>
                <w:rFonts w:eastAsia="Calibri" w:cs="Times New Roman"/>
                <w:b/>
                <w:bCs/>
                <w:szCs w:val="22"/>
              </w:rPr>
              <w:t>31 315,</w:t>
            </w:r>
            <w:r w:rsidR="00A65A78">
              <w:rPr>
                <w:rFonts w:eastAsia="Calibri" w:cs="Times New Roman"/>
                <w:b/>
                <w:bCs/>
                <w:szCs w:val="22"/>
              </w:rPr>
              <w:t>00</w:t>
            </w:r>
            <w:r w:rsidRPr="003135CD">
              <w:rPr>
                <w:rFonts w:eastAsia="Calibri" w:cs="Times New Roman"/>
                <w:b/>
                <w:bCs/>
                <w:szCs w:val="22"/>
              </w:rPr>
              <w:t xml:space="preserve"> Kč</w:t>
            </w:r>
          </w:p>
        </w:tc>
      </w:tr>
      <w:tr w:rsidR="00C55009" w:rsidRPr="003135CD" w14:paraId="0A3017AF" w14:textId="77777777" w:rsidTr="00C55009">
        <w:tc>
          <w:tcPr>
            <w:tcW w:w="4531" w:type="dxa"/>
          </w:tcPr>
          <w:p w14:paraId="2A500C56" w14:textId="069AAEF4" w:rsidR="00C55009" w:rsidRPr="003135CD" w:rsidRDefault="00A65A78" w:rsidP="00A65A78">
            <w:pPr>
              <w:pStyle w:val="Zkladntext"/>
              <w:spacing w:line="360" w:lineRule="auto"/>
              <w:rPr>
                <w:rFonts w:eastAsia="Calibri" w:cs="Times New Roman"/>
                <w:b/>
                <w:bCs/>
                <w:szCs w:val="22"/>
              </w:rPr>
            </w:pPr>
            <w:r>
              <w:rPr>
                <w:rFonts w:eastAsia="Calibri" w:cs="Times New Roman"/>
                <w:szCs w:val="22"/>
              </w:rPr>
              <w:t>Z</w:t>
            </w:r>
            <w:r w:rsidR="00C55009" w:rsidRPr="003135CD">
              <w:rPr>
                <w:rFonts w:eastAsia="Calibri" w:cs="Times New Roman"/>
                <w:szCs w:val="22"/>
              </w:rPr>
              <w:t>boží na recepci-potraviny</w:t>
            </w:r>
            <w:r w:rsidR="00C55009" w:rsidRPr="003135CD">
              <w:rPr>
                <w:rFonts w:eastAsia="Calibri" w:cs="Times New Roman"/>
                <w:szCs w:val="22"/>
              </w:rPr>
              <w:tab/>
            </w:r>
          </w:p>
        </w:tc>
        <w:tc>
          <w:tcPr>
            <w:tcW w:w="4531" w:type="dxa"/>
          </w:tcPr>
          <w:p w14:paraId="5BF6127C" w14:textId="66878165" w:rsidR="00C55009" w:rsidRPr="003135CD" w:rsidRDefault="0041470F" w:rsidP="00A65A78">
            <w:pPr>
              <w:pStyle w:val="Odstavecseseznamem"/>
              <w:widowControl w:val="0"/>
              <w:tabs>
                <w:tab w:val="left" w:pos="6517"/>
              </w:tabs>
              <w:autoSpaceDE w:val="0"/>
              <w:autoSpaceDN w:val="0"/>
              <w:spacing w:line="360" w:lineRule="auto"/>
              <w:ind w:left="0"/>
              <w:contextualSpacing w:val="0"/>
              <w:jc w:val="right"/>
              <w:rPr>
                <w:rFonts w:eastAsia="Calibri" w:cs="Times New Roman"/>
                <w:b/>
                <w:bCs/>
                <w:szCs w:val="22"/>
              </w:rPr>
            </w:pPr>
            <w:r w:rsidRPr="003135CD">
              <w:rPr>
                <w:rFonts w:eastAsia="Calibri" w:cs="Times New Roman"/>
                <w:b/>
                <w:bCs/>
                <w:szCs w:val="22"/>
              </w:rPr>
              <w:t>22 088,</w:t>
            </w:r>
            <w:r w:rsidR="00A65A78">
              <w:rPr>
                <w:rFonts w:eastAsia="Calibri" w:cs="Times New Roman"/>
                <w:b/>
                <w:bCs/>
                <w:szCs w:val="22"/>
              </w:rPr>
              <w:t>00</w:t>
            </w:r>
            <w:r w:rsidRPr="003135CD">
              <w:rPr>
                <w:rFonts w:eastAsia="Calibri" w:cs="Times New Roman"/>
                <w:b/>
                <w:bCs/>
                <w:szCs w:val="22"/>
              </w:rPr>
              <w:t xml:space="preserve"> Kč</w:t>
            </w:r>
          </w:p>
        </w:tc>
      </w:tr>
    </w:tbl>
    <w:p w14:paraId="5B695AFA" w14:textId="1FFB2DD4" w:rsidR="00334546" w:rsidRPr="003135CD" w:rsidRDefault="00334546" w:rsidP="00334546">
      <w:pPr>
        <w:widowControl w:val="0"/>
        <w:tabs>
          <w:tab w:val="left" w:pos="6382"/>
        </w:tabs>
        <w:autoSpaceDE w:val="0"/>
        <w:autoSpaceDN w:val="0"/>
        <w:spacing w:before="20" w:line="360" w:lineRule="auto"/>
        <w:rPr>
          <w:rFonts w:eastAsia="Calibri" w:cs="Times New Roman"/>
          <w:szCs w:val="22"/>
        </w:rPr>
      </w:pPr>
    </w:p>
    <w:p w14:paraId="73D418AF" w14:textId="4EFCD1B1" w:rsidR="00334546" w:rsidRPr="003135CD" w:rsidRDefault="00334546" w:rsidP="00F2586F">
      <w:pPr>
        <w:pStyle w:val="Nadpis2"/>
      </w:pPr>
      <w:bookmarkStart w:id="24" w:name="_Toc39482889"/>
      <w:bookmarkStart w:id="25" w:name="_Toc100140184"/>
      <w:r w:rsidRPr="003135CD">
        <w:t>Hospodaření organizace</w:t>
      </w:r>
      <w:bookmarkEnd w:id="24"/>
      <w:bookmarkEnd w:id="25"/>
    </w:p>
    <w:p w14:paraId="2AC3F90C" w14:textId="77777777" w:rsidR="00334546" w:rsidRPr="003135CD" w:rsidRDefault="00334546" w:rsidP="00334546">
      <w:pPr>
        <w:pStyle w:val="Nadpis2"/>
        <w:spacing w:before="186" w:line="360" w:lineRule="auto"/>
        <w:rPr>
          <w:rFonts w:eastAsia="Calibri"/>
          <w:szCs w:val="28"/>
          <w:lang w:eastAsia="en-US"/>
        </w:rPr>
      </w:pPr>
      <w:bookmarkStart w:id="26" w:name="_Toc39482890"/>
      <w:bookmarkStart w:id="27" w:name="_Toc100140185"/>
      <w:r w:rsidRPr="003135CD">
        <w:rPr>
          <w:rFonts w:eastAsia="Calibri"/>
          <w:szCs w:val="28"/>
          <w:lang w:eastAsia="en-US"/>
        </w:rPr>
        <w:t>Základní ekonomické údaje</w:t>
      </w:r>
      <w:bookmarkEnd w:id="26"/>
      <w:bookmarkEnd w:id="27"/>
    </w:p>
    <w:p w14:paraId="3B36046C" w14:textId="70ECA6AF" w:rsidR="00334546" w:rsidRDefault="00B404BC" w:rsidP="00334546">
      <w:pPr>
        <w:pStyle w:val="Zkladntext"/>
        <w:spacing w:before="180" w:line="360" w:lineRule="auto"/>
        <w:ind w:right="131"/>
        <w:jc w:val="both"/>
        <w:rPr>
          <w:rFonts w:eastAsia="Calibri" w:cs="Times New Roman"/>
          <w:szCs w:val="22"/>
        </w:rPr>
      </w:pPr>
      <w:bookmarkStart w:id="28" w:name="_Hlk40270915"/>
      <w:r w:rsidRPr="003135CD">
        <w:rPr>
          <w:rFonts w:eastAsia="Calibri" w:cs="Times New Roman"/>
          <w:szCs w:val="22"/>
        </w:rPr>
        <w:t xml:space="preserve">V </w:t>
      </w:r>
      <w:r w:rsidR="00334546" w:rsidRPr="003135CD">
        <w:rPr>
          <w:rFonts w:eastAsia="Calibri" w:cs="Times New Roman"/>
          <w:szCs w:val="22"/>
        </w:rPr>
        <w:t>roce 202</w:t>
      </w:r>
      <w:r w:rsidR="0041470F" w:rsidRPr="003135CD">
        <w:rPr>
          <w:rFonts w:eastAsia="Calibri" w:cs="Times New Roman"/>
          <w:szCs w:val="22"/>
        </w:rPr>
        <w:t>1</w:t>
      </w:r>
      <w:r w:rsidRPr="003135CD">
        <w:rPr>
          <w:rFonts w:eastAsia="Calibri" w:cs="Times New Roman"/>
          <w:szCs w:val="22"/>
        </w:rPr>
        <w:t xml:space="preserve"> jsme hospodařili</w:t>
      </w:r>
      <w:r w:rsidR="00334546" w:rsidRPr="003135CD">
        <w:rPr>
          <w:rFonts w:eastAsia="Calibri" w:cs="Times New Roman"/>
          <w:szCs w:val="22"/>
        </w:rPr>
        <w:t xml:space="preserve"> se zdroji, ze kterých můžeme </w:t>
      </w:r>
      <w:r w:rsidR="00841353" w:rsidRPr="003135CD">
        <w:rPr>
          <w:rFonts w:eastAsia="Calibri" w:cs="Times New Roman"/>
          <w:szCs w:val="22"/>
        </w:rPr>
        <w:t xml:space="preserve">za jeden </w:t>
      </w:r>
      <w:r w:rsidR="00334546" w:rsidRPr="003135CD">
        <w:rPr>
          <w:rFonts w:eastAsia="Calibri" w:cs="Times New Roman"/>
          <w:szCs w:val="22"/>
        </w:rPr>
        <w:t>z významn</w:t>
      </w:r>
      <w:r w:rsidR="00841353" w:rsidRPr="003135CD">
        <w:rPr>
          <w:rFonts w:eastAsia="Calibri" w:cs="Times New Roman"/>
          <w:szCs w:val="22"/>
        </w:rPr>
        <w:t>ých</w:t>
      </w:r>
      <w:r w:rsidR="00334546" w:rsidRPr="003135CD">
        <w:rPr>
          <w:rFonts w:eastAsia="Calibri" w:cs="Times New Roman"/>
          <w:szCs w:val="22"/>
        </w:rPr>
        <w:t xml:space="preserve"> považovat příspěvky na péči. Dalším významným zdrojem financování organizace jsou dotace z </w:t>
      </w:r>
      <w:r w:rsidR="00334546" w:rsidRPr="003135CD">
        <w:rPr>
          <w:rFonts w:eastAsia="Calibri" w:cs="Times New Roman"/>
          <w:szCs w:val="22"/>
        </w:rPr>
        <w:lastRenderedPageBreak/>
        <w:t>prostředků státního rozpočtu (prostřednictvím Pardubického kraje), důležitou podporou je také příspěvek zřizovatele a dále výnosy z fondů zdravotního pojištění za vykázanou zdravotní péči klientům</w:t>
      </w:r>
      <w:bookmarkStart w:id="29" w:name="_Hlk40270859"/>
      <w:r w:rsidR="00A65A78">
        <w:rPr>
          <w:rFonts w:eastAsia="Calibri" w:cs="Times New Roman"/>
          <w:szCs w:val="22"/>
        </w:rPr>
        <w:t>, viz</w:t>
      </w:r>
      <w:r w:rsidR="006F00FE">
        <w:rPr>
          <w:rFonts w:eastAsia="Calibri" w:cs="Times New Roman"/>
          <w:szCs w:val="22"/>
        </w:rPr>
        <w:t xml:space="preserve"> str.13</w:t>
      </w:r>
      <w:r w:rsidR="00334546" w:rsidRPr="003135CD">
        <w:rPr>
          <w:rFonts w:eastAsia="Calibri" w:cs="Times New Roman"/>
          <w:szCs w:val="22"/>
        </w:rPr>
        <w:t xml:space="preserve">. Z ostatních zdrojů financování organizace je třeba uvést úhrady klientů za ubytování a stravu. </w:t>
      </w:r>
      <w:bookmarkEnd w:id="29"/>
    </w:p>
    <w:p w14:paraId="733C886C" w14:textId="77777777" w:rsidR="001C75C1" w:rsidRPr="003135CD" w:rsidRDefault="001C75C1" w:rsidP="00334546">
      <w:pPr>
        <w:pStyle w:val="Zkladntext"/>
        <w:spacing w:before="180" w:line="360" w:lineRule="auto"/>
        <w:ind w:right="131"/>
        <w:jc w:val="both"/>
        <w:rPr>
          <w:rFonts w:eastAsia="Calibri" w:cs="Times New Roman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100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126"/>
        <w:gridCol w:w="2308"/>
        <w:gridCol w:w="2516"/>
      </w:tblGrid>
      <w:tr w:rsidR="000A331D" w:rsidRPr="003135CD" w14:paraId="3BC9EABD" w14:textId="77777777" w:rsidTr="00D409ED">
        <w:trPr>
          <w:trHeight w:val="236"/>
        </w:trPr>
        <w:tc>
          <w:tcPr>
            <w:tcW w:w="3114" w:type="dxa"/>
          </w:tcPr>
          <w:p w14:paraId="24C02195" w14:textId="77777777" w:rsidR="000A331D" w:rsidRPr="003135CD" w:rsidRDefault="000A331D" w:rsidP="000A331D">
            <w:pPr>
              <w:pStyle w:val="TableParagraph"/>
              <w:spacing w:line="360" w:lineRule="auto"/>
              <w:ind w:right="1231"/>
              <w:jc w:val="left"/>
              <w:rPr>
                <w:rFonts w:ascii="Times New Roman" w:hAnsi="Times New Roman" w:cs="Times New Roman"/>
                <w:sz w:val="24"/>
                <w:lang w:val="cs-CZ"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Zdroje</w:t>
            </w:r>
          </w:p>
        </w:tc>
        <w:tc>
          <w:tcPr>
            <w:tcW w:w="2126" w:type="dxa"/>
          </w:tcPr>
          <w:p w14:paraId="79D51071" w14:textId="7719DFEF" w:rsidR="000A331D" w:rsidRPr="003135CD" w:rsidRDefault="000A331D" w:rsidP="000A331D">
            <w:pPr>
              <w:pStyle w:val="TableParagraph"/>
              <w:spacing w:line="360" w:lineRule="auto"/>
              <w:ind w:left="297" w:right="281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Rozpočet</w:t>
            </w:r>
            <w:proofErr w:type="spellEnd"/>
            <w:r w:rsidR="00776EF7">
              <w:rPr>
                <w:rFonts w:ascii="Times New Roman" w:hAnsi="Times New Roman" w:cs="Times New Roman"/>
                <w:sz w:val="24"/>
                <w:lang w:eastAsia="en-US" w:bidi="ar-SA"/>
              </w:rPr>
              <w:t xml:space="preserve"> </w:t>
            </w: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(</w:t>
            </w:r>
            <w:proofErr w:type="spellStart"/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předpoklad</w:t>
            </w:r>
            <w:proofErr w:type="spellEnd"/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 xml:space="preserve">) </w:t>
            </w:r>
            <w:proofErr w:type="spellStart"/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na</w:t>
            </w:r>
            <w:proofErr w:type="spellEnd"/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rok</w:t>
            </w:r>
            <w:proofErr w:type="spellEnd"/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 xml:space="preserve"> 2021</w:t>
            </w:r>
          </w:p>
        </w:tc>
        <w:tc>
          <w:tcPr>
            <w:tcW w:w="2308" w:type="dxa"/>
          </w:tcPr>
          <w:p w14:paraId="7DE4AB8B" w14:textId="77777777" w:rsidR="000A331D" w:rsidRPr="003135CD" w:rsidRDefault="000A331D" w:rsidP="000A331D">
            <w:pPr>
              <w:pStyle w:val="TableParagraph"/>
              <w:spacing w:line="360" w:lineRule="auto"/>
              <w:ind w:left="297" w:right="281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Skutečnost k 31.12.2021</w:t>
            </w:r>
          </w:p>
        </w:tc>
        <w:tc>
          <w:tcPr>
            <w:tcW w:w="2516" w:type="dxa"/>
          </w:tcPr>
          <w:p w14:paraId="4895F44C" w14:textId="6F67AB0C" w:rsidR="000A331D" w:rsidRPr="003135CD" w:rsidRDefault="000A331D" w:rsidP="000A331D">
            <w:pPr>
              <w:pStyle w:val="TableParagraph"/>
              <w:spacing w:line="360" w:lineRule="auto"/>
              <w:ind w:left="297" w:right="281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Rozpočet (předpoklad na rok 2022</w:t>
            </w:r>
            <w:r w:rsidR="00776EF7">
              <w:rPr>
                <w:rFonts w:ascii="Times New Roman" w:hAnsi="Times New Roman" w:cs="Times New Roman"/>
                <w:sz w:val="24"/>
                <w:lang w:val="cs-CZ" w:eastAsia="en-US" w:bidi="ar-SA"/>
              </w:rPr>
              <w:t>)</w:t>
            </w:r>
          </w:p>
        </w:tc>
      </w:tr>
      <w:tr w:rsidR="000A331D" w:rsidRPr="003135CD" w14:paraId="6C838FA0" w14:textId="77777777" w:rsidTr="00D409ED">
        <w:trPr>
          <w:trHeight w:val="450"/>
        </w:trPr>
        <w:tc>
          <w:tcPr>
            <w:tcW w:w="3114" w:type="dxa"/>
          </w:tcPr>
          <w:p w14:paraId="4C3F3A6A" w14:textId="77777777" w:rsidR="000A331D" w:rsidRPr="003135CD" w:rsidRDefault="000A331D" w:rsidP="000A331D">
            <w:pPr>
              <w:pStyle w:val="TableParagraph"/>
              <w:spacing w:line="360" w:lineRule="auto"/>
              <w:ind w:right="195"/>
              <w:jc w:val="left"/>
              <w:rPr>
                <w:rFonts w:ascii="Times New Roman" w:hAnsi="Times New Roman" w:cs="Times New Roman"/>
                <w:sz w:val="24"/>
                <w:lang w:val="cs-CZ" w:eastAsia="en-US" w:bidi="ar-SA"/>
              </w:rPr>
            </w:pPr>
            <w:proofErr w:type="spellStart"/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Příspěvek</w:t>
            </w:r>
            <w:proofErr w:type="spellEnd"/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na</w:t>
            </w:r>
            <w:proofErr w:type="spellEnd"/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péči</w:t>
            </w:r>
            <w:proofErr w:type="spellEnd"/>
          </w:p>
        </w:tc>
        <w:tc>
          <w:tcPr>
            <w:tcW w:w="2126" w:type="dxa"/>
          </w:tcPr>
          <w:p w14:paraId="080053FE" w14:textId="1D579BFA" w:rsidR="000A331D" w:rsidRPr="003135CD" w:rsidRDefault="000A331D" w:rsidP="00D409ED">
            <w:pPr>
              <w:pStyle w:val="TableParagraph"/>
              <w:spacing w:line="360" w:lineRule="auto"/>
              <w:ind w:right="214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9 300 000,</w:t>
            </w:r>
            <w:r w:rsidR="00A65A78">
              <w:rPr>
                <w:rFonts w:ascii="Times New Roman" w:hAnsi="Times New Roman" w:cs="Times New Roman"/>
                <w:sz w:val="24"/>
                <w:lang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Kč</w:t>
            </w:r>
          </w:p>
        </w:tc>
        <w:tc>
          <w:tcPr>
            <w:tcW w:w="2308" w:type="dxa"/>
          </w:tcPr>
          <w:p w14:paraId="0FA2F458" w14:textId="4DA4FE1B" w:rsidR="000A331D" w:rsidRPr="003135CD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9 829 483,</w:t>
            </w:r>
            <w:r w:rsidR="00A65A78">
              <w:rPr>
                <w:rFonts w:ascii="Times New Roman" w:hAnsi="Times New Roman" w:cs="Times New Roman"/>
                <w:sz w:val="24"/>
                <w:lang w:val="cs-CZ"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 Kč</w:t>
            </w:r>
          </w:p>
        </w:tc>
        <w:tc>
          <w:tcPr>
            <w:tcW w:w="2516" w:type="dxa"/>
          </w:tcPr>
          <w:p w14:paraId="798488DD" w14:textId="77777777" w:rsidR="000A331D" w:rsidRPr="003135CD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12 741 000,00 Kč </w:t>
            </w:r>
          </w:p>
        </w:tc>
      </w:tr>
      <w:tr w:rsidR="000A331D" w:rsidRPr="003135CD" w14:paraId="1A824CF6" w14:textId="77777777" w:rsidTr="00D409ED">
        <w:trPr>
          <w:trHeight w:val="217"/>
        </w:trPr>
        <w:tc>
          <w:tcPr>
            <w:tcW w:w="3114" w:type="dxa"/>
          </w:tcPr>
          <w:p w14:paraId="0E29EB62" w14:textId="77777777" w:rsidR="000A331D" w:rsidRPr="003135CD" w:rsidRDefault="000A331D" w:rsidP="000A331D">
            <w:pPr>
              <w:pStyle w:val="TableParagraph"/>
              <w:spacing w:line="360" w:lineRule="auto"/>
              <w:ind w:right="195"/>
              <w:jc w:val="lef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Dotace státní rozpočet (Pardubického kraj)  </w:t>
            </w:r>
          </w:p>
        </w:tc>
        <w:tc>
          <w:tcPr>
            <w:tcW w:w="2126" w:type="dxa"/>
          </w:tcPr>
          <w:p w14:paraId="7937C49F" w14:textId="39015AF7" w:rsidR="000A331D" w:rsidRPr="003135CD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17 500 000,</w:t>
            </w:r>
            <w:r w:rsidR="00A65A78">
              <w:rPr>
                <w:rFonts w:ascii="Times New Roman" w:hAnsi="Times New Roman" w:cs="Times New Roman"/>
                <w:sz w:val="24"/>
                <w:lang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Kč</w:t>
            </w:r>
          </w:p>
        </w:tc>
        <w:tc>
          <w:tcPr>
            <w:tcW w:w="2308" w:type="dxa"/>
          </w:tcPr>
          <w:p w14:paraId="6B7F068A" w14:textId="44532CA2" w:rsidR="000A331D" w:rsidRPr="003135CD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16 509 000,</w:t>
            </w:r>
            <w:r w:rsidR="00A65A78">
              <w:rPr>
                <w:rFonts w:ascii="Times New Roman" w:hAnsi="Times New Roman" w:cs="Times New Roman"/>
                <w:sz w:val="24"/>
                <w:lang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Kč</w:t>
            </w:r>
          </w:p>
        </w:tc>
        <w:tc>
          <w:tcPr>
            <w:tcW w:w="2516" w:type="dxa"/>
          </w:tcPr>
          <w:p w14:paraId="032AC2DD" w14:textId="45E41D71" w:rsidR="000A331D" w:rsidRPr="003135CD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 xml:space="preserve">18 250 000,00Kč </w:t>
            </w:r>
          </w:p>
        </w:tc>
      </w:tr>
      <w:tr w:rsidR="000A331D" w:rsidRPr="003135CD" w14:paraId="1411A970" w14:textId="77777777" w:rsidTr="00D409ED">
        <w:trPr>
          <w:trHeight w:val="224"/>
        </w:trPr>
        <w:tc>
          <w:tcPr>
            <w:tcW w:w="3114" w:type="dxa"/>
          </w:tcPr>
          <w:p w14:paraId="13CF4773" w14:textId="77777777" w:rsidR="000A331D" w:rsidRPr="003135CD" w:rsidRDefault="000A331D" w:rsidP="000A331D">
            <w:pPr>
              <w:pStyle w:val="TableParagraph"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cs-CZ"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Úhrady klientů za ubytování a stravování </w:t>
            </w:r>
          </w:p>
        </w:tc>
        <w:tc>
          <w:tcPr>
            <w:tcW w:w="2126" w:type="dxa"/>
          </w:tcPr>
          <w:p w14:paraId="11F4B53C" w14:textId="3A219283" w:rsidR="000A331D" w:rsidRPr="003135CD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9 550 000,</w:t>
            </w:r>
            <w:r w:rsidR="00A65A78">
              <w:rPr>
                <w:rFonts w:ascii="Times New Roman" w:hAnsi="Times New Roman" w:cs="Times New Roman"/>
                <w:sz w:val="24"/>
                <w:lang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Kč</w:t>
            </w:r>
          </w:p>
        </w:tc>
        <w:tc>
          <w:tcPr>
            <w:tcW w:w="2308" w:type="dxa"/>
          </w:tcPr>
          <w:p w14:paraId="73D989F2" w14:textId="1A2ABFE0" w:rsidR="000A331D" w:rsidRPr="003135CD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9 574 129,</w:t>
            </w:r>
            <w:r w:rsidR="00A65A78">
              <w:rPr>
                <w:rFonts w:ascii="Times New Roman" w:hAnsi="Times New Roman" w:cs="Times New Roman"/>
                <w:sz w:val="24"/>
                <w:lang w:val="cs-CZ"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 Kč</w:t>
            </w:r>
          </w:p>
        </w:tc>
        <w:tc>
          <w:tcPr>
            <w:tcW w:w="2516" w:type="dxa"/>
          </w:tcPr>
          <w:p w14:paraId="7B8E103B" w14:textId="77777777" w:rsidR="000A331D" w:rsidRPr="003135CD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9 402 000,00 Kč </w:t>
            </w:r>
          </w:p>
        </w:tc>
      </w:tr>
      <w:tr w:rsidR="000A331D" w:rsidRPr="003135CD" w14:paraId="0CD0F809" w14:textId="77777777" w:rsidTr="00D409ED">
        <w:trPr>
          <w:trHeight w:val="224"/>
        </w:trPr>
        <w:tc>
          <w:tcPr>
            <w:tcW w:w="3114" w:type="dxa"/>
          </w:tcPr>
          <w:p w14:paraId="049DE6DD" w14:textId="77777777" w:rsidR="000A331D" w:rsidRPr="003135CD" w:rsidRDefault="000A331D" w:rsidP="000A331D">
            <w:pPr>
              <w:pStyle w:val="TableParagraph"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cs-CZ"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Příspěvek zřizovatele</w:t>
            </w:r>
          </w:p>
        </w:tc>
        <w:tc>
          <w:tcPr>
            <w:tcW w:w="2126" w:type="dxa"/>
          </w:tcPr>
          <w:p w14:paraId="38AE501A" w14:textId="34FE87E7" w:rsidR="000A331D" w:rsidRPr="003135CD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3 866</w:t>
            </w:r>
            <w:r w:rsidR="00A65A78">
              <w:rPr>
                <w:rFonts w:ascii="Times New Roman" w:hAnsi="Times New Roman" w:cs="Times New Roman"/>
                <w:sz w:val="24"/>
                <w:lang w:eastAsia="en-US" w:bidi="ar-SA"/>
              </w:rPr>
              <w:t> </w:t>
            </w: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000</w:t>
            </w:r>
            <w:r w:rsidR="00A65A78">
              <w:rPr>
                <w:rFonts w:ascii="Times New Roman" w:hAnsi="Times New Roman" w:cs="Times New Roman"/>
                <w:sz w:val="24"/>
                <w:lang w:eastAsia="en-US" w:bidi="ar-SA"/>
              </w:rPr>
              <w:t>,00</w:t>
            </w: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Kč</w:t>
            </w:r>
          </w:p>
        </w:tc>
        <w:tc>
          <w:tcPr>
            <w:tcW w:w="2308" w:type="dxa"/>
          </w:tcPr>
          <w:p w14:paraId="1243C88B" w14:textId="3FCB7C61" w:rsidR="000A331D" w:rsidRPr="003135CD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3 724 000,</w:t>
            </w:r>
            <w:r w:rsidR="00A65A78">
              <w:rPr>
                <w:rFonts w:ascii="Times New Roman" w:hAnsi="Times New Roman" w:cs="Times New Roman"/>
                <w:sz w:val="24"/>
                <w:lang w:val="cs-CZ"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 Kč </w:t>
            </w:r>
          </w:p>
        </w:tc>
        <w:tc>
          <w:tcPr>
            <w:tcW w:w="2516" w:type="dxa"/>
          </w:tcPr>
          <w:p w14:paraId="4D7140D5" w14:textId="77777777" w:rsidR="000A331D" w:rsidRPr="003135CD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3 610 000,00 Kč</w:t>
            </w:r>
          </w:p>
        </w:tc>
      </w:tr>
      <w:tr w:rsidR="000A331D" w:rsidRPr="003135CD" w14:paraId="3874EA51" w14:textId="77777777" w:rsidTr="00D409ED">
        <w:trPr>
          <w:trHeight w:val="224"/>
        </w:trPr>
        <w:tc>
          <w:tcPr>
            <w:tcW w:w="3114" w:type="dxa"/>
          </w:tcPr>
          <w:p w14:paraId="47C81DC7" w14:textId="77777777" w:rsidR="000A331D" w:rsidRPr="003135CD" w:rsidRDefault="000A331D" w:rsidP="000A331D">
            <w:pPr>
              <w:pStyle w:val="TableParagraph"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cs-CZ"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Výnosy ze zdravotního pojištění</w:t>
            </w:r>
          </w:p>
        </w:tc>
        <w:tc>
          <w:tcPr>
            <w:tcW w:w="2126" w:type="dxa"/>
          </w:tcPr>
          <w:p w14:paraId="632B3116" w14:textId="23B07A5E" w:rsidR="000A331D" w:rsidRPr="003135CD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5 500 000,</w:t>
            </w:r>
            <w:r w:rsidR="00A65A78">
              <w:rPr>
                <w:rFonts w:ascii="Times New Roman" w:hAnsi="Times New Roman" w:cs="Times New Roman"/>
                <w:sz w:val="24"/>
                <w:lang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Kč</w:t>
            </w:r>
          </w:p>
        </w:tc>
        <w:tc>
          <w:tcPr>
            <w:tcW w:w="2308" w:type="dxa"/>
          </w:tcPr>
          <w:p w14:paraId="2225E17A" w14:textId="77777777" w:rsidR="000A331D" w:rsidRPr="006F00FE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val="cs-CZ" w:eastAsia="en-US" w:bidi="ar-SA"/>
              </w:rPr>
            </w:pPr>
            <w:r w:rsidRPr="006F00FE">
              <w:rPr>
                <w:rFonts w:ascii="Times New Roman" w:hAnsi="Times New Roman" w:cs="Times New Roman"/>
                <w:sz w:val="24"/>
                <w:lang w:val="cs-CZ" w:eastAsia="en-US" w:bidi="ar-SA"/>
              </w:rPr>
              <w:t>7 124 198,</w:t>
            </w:r>
            <w:r w:rsidR="00A65A78" w:rsidRPr="006F00FE">
              <w:rPr>
                <w:rFonts w:ascii="Times New Roman" w:hAnsi="Times New Roman" w:cs="Times New Roman"/>
                <w:sz w:val="24"/>
                <w:lang w:val="cs-CZ" w:eastAsia="en-US" w:bidi="ar-SA"/>
              </w:rPr>
              <w:t>00</w:t>
            </w:r>
            <w:r w:rsidRPr="006F00FE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 Kč </w:t>
            </w:r>
          </w:p>
          <w:p w14:paraId="0B06F203" w14:textId="5197796D" w:rsidR="00145992" w:rsidRPr="003135CD" w:rsidRDefault="00145992" w:rsidP="001C75C1">
            <w:pPr>
              <w:pStyle w:val="TableParagraph"/>
              <w:spacing w:line="360" w:lineRule="auto"/>
              <w:ind w:right="286"/>
              <w:jc w:val="left"/>
              <w:rPr>
                <w:rFonts w:ascii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16" w:type="dxa"/>
          </w:tcPr>
          <w:p w14:paraId="247F087A" w14:textId="77777777" w:rsidR="000A331D" w:rsidRPr="003135CD" w:rsidRDefault="000A331D" w:rsidP="000A331D">
            <w:pPr>
              <w:pStyle w:val="TableParagraph"/>
              <w:spacing w:line="360" w:lineRule="auto"/>
              <w:ind w:right="286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6 500 000,00 Kč</w:t>
            </w:r>
          </w:p>
        </w:tc>
      </w:tr>
      <w:tr w:rsidR="000A331D" w:rsidRPr="003135CD" w14:paraId="344565BA" w14:textId="77777777" w:rsidTr="00D409ED">
        <w:trPr>
          <w:trHeight w:val="224"/>
        </w:trPr>
        <w:tc>
          <w:tcPr>
            <w:tcW w:w="3114" w:type="dxa"/>
          </w:tcPr>
          <w:p w14:paraId="784DEF87" w14:textId="77777777" w:rsidR="000A331D" w:rsidRPr="003135CD" w:rsidRDefault="000A331D" w:rsidP="000A331D">
            <w:pPr>
              <w:pStyle w:val="TableParagraph"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cs-CZ"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Strava zaměstnanci  </w:t>
            </w:r>
          </w:p>
        </w:tc>
        <w:tc>
          <w:tcPr>
            <w:tcW w:w="2126" w:type="dxa"/>
          </w:tcPr>
          <w:p w14:paraId="60EB0088" w14:textId="5B4A42AE" w:rsidR="000A331D" w:rsidRPr="003135CD" w:rsidRDefault="000A331D" w:rsidP="000A331D">
            <w:pPr>
              <w:pStyle w:val="TableParagraph"/>
              <w:spacing w:line="360" w:lineRule="auto"/>
              <w:ind w:left="303" w:right="285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124 000,</w:t>
            </w:r>
            <w:r w:rsidR="00A65A78">
              <w:rPr>
                <w:rFonts w:ascii="Times New Roman" w:hAnsi="Times New Roman" w:cs="Times New Roman"/>
                <w:sz w:val="24"/>
                <w:lang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Kč</w:t>
            </w:r>
          </w:p>
        </w:tc>
        <w:tc>
          <w:tcPr>
            <w:tcW w:w="2308" w:type="dxa"/>
          </w:tcPr>
          <w:p w14:paraId="3280503A" w14:textId="786D2753" w:rsidR="000A331D" w:rsidRPr="003135CD" w:rsidRDefault="000A331D" w:rsidP="000A331D">
            <w:pPr>
              <w:pStyle w:val="TableParagraph"/>
              <w:spacing w:line="360" w:lineRule="auto"/>
              <w:ind w:left="303" w:right="285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215 088,</w:t>
            </w:r>
            <w:r w:rsidR="00A65A78">
              <w:rPr>
                <w:rFonts w:ascii="Times New Roman" w:hAnsi="Times New Roman" w:cs="Times New Roman"/>
                <w:sz w:val="24"/>
                <w:lang w:val="cs-CZ"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 Kč</w:t>
            </w:r>
          </w:p>
        </w:tc>
        <w:tc>
          <w:tcPr>
            <w:tcW w:w="2516" w:type="dxa"/>
          </w:tcPr>
          <w:p w14:paraId="7F928D58" w14:textId="77777777" w:rsidR="000A331D" w:rsidRPr="003135CD" w:rsidRDefault="000A331D" w:rsidP="000A331D">
            <w:pPr>
              <w:pStyle w:val="TableParagraph"/>
              <w:spacing w:line="360" w:lineRule="auto"/>
              <w:ind w:left="303" w:right="285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216 000,00 Kč </w:t>
            </w:r>
          </w:p>
        </w:tc>
      </w:tr>
      <w:tr w:rsidR="000A331D" w:rsidRPr="003135CD" w14:paraId="67037469" w14:textId="77777777" w:rsidTr="00D409ED">
        <w:trPr>
          <w:trHeight w:val="224"/>
        </w:trPr>
        <w:tc>
          <w:tcPr>
            <w:tcW w:w="3114" w:type="dxa"/>
          </w:tcPr>
          <w:p w14:paraId="655C54AE" w14:textId="77777777" w:rsidR="000A331D" w:rsidRPr="003135CD" w:rsidRDefault="000A331D" w:rsidP="000A331D">
            <w:pPr>
              <w:pStyle w:val="TableParagraph"/>
              <w:spacing w:line="240" w:lineRule="auto"/>
              <w:ind w:right="180"/>
              <w:jc w:val="left"/>
              <w:rPr>
                <w:rFonts w:ascii="Times New Roman" w:hAnsi="Times New Roman" w:cs="Times New Roman"/>
                <w:sz w:val="24"/>
                <w:lang w:val="cs-CZ"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Dotace Covid (zvýšené náklady v době pandemie/ odměny v sociálních službách)</w:t>
            </w:r>
          </w:p>
        </w:tc>
        <w:tc>
          <w:tcPr>
            <w:tcW w:w="2126" w:type="dxa"/>
          </w:tcPr>
          <w:p w14:paraId="22297553" w14:textId="4AECE3C1" w:rsidR="000A331D" w:rsidRPr="003135CD" w:rsidRDefault="000A331D" w:rsidP="000A331D">
            <w:pPr>
              <w:pStyle w:val="TableParagraph"/>
              <w:spacing w:line="360" w:lineRule="auto"/>
              <w:ind w:left="303" w:right="285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0</w:t>
            </w:r>
            <w:r w:rsidR="00A65A78">
              <w:rPr>
                <w:rFonts w:ascii="Times New Roman" w:hAnsi="Times New Roman" w:cs="Times New Roman"/>
                <w:sz w:val="24"/>
                <w:lang w:eastAsia="en-US" w:bidi="ar-SA"/>
              </w:rPr>
              <w:t>,00</w:t>
            </w: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Kč</w:t>
            </w:r>
          </w:p>
        </w:tc>
        <w:tc>
          <w:tcPr>
            <w:tcW w:w="2308" w:type="dxa"/>
          </w:tcPr>
          <w:p w14:paraId="2B86AA06" w14:textId="6F7D3AA5" w:rsidR="000A331D" w:rsidRPr="006F00FE" w:rsidRDefault="000A331D" w:rsidP="000A331D">
            <w:pPr>
              <w:pStyle w:val="TableParagraph"/>
              <w:spacing w:line="360" w:lineRule="auto"/>
              <w:ind w:left="303" w:right="285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6F00FE">
              <w:rPr>
                <w:rFonts w:ascii="Times New Roman" w:hAnsi="Times New Roman" w:cs="Times New Roman"/>
                <w:sz w:val="24"/>
                <w:lang w:val="cs-CZ" w:eastAsia="en-US" w:bidi="ar-SA"/>
              </w:rPr>
              <w:t>5 309 996,</w:t>
            </w:r>
            <w:r w:rsidR="00A65A78" w:rsidRPr="006F00FE">
              <w:rPr>
                <w:rFonts w:ascii="Times New Roman" w:hAnsi="Times New Roman" w:cs="Times New Roman"/>
                <w:sz w:val="24"/>
                <w:lang w:val="cs-CZ" w:eastAsia="en-US" w:bidi="ar-SA"/>
              </w:rPr>
              <w:t>00</w:t>
            </w:r>
            <w:r w:rsidRPr="006F00FE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 Kč</w:t>
            </w:r>
            <w:r w:rsidR="00145992" w:rsidRPr="006F00FE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 </w:t>
            </w:r>
          </w:p>
        </w:tc>
        <w:tc>
          <w:tcPr>
            <w:tcW w:w="2516" w:type="dxa"/>
          </w:tcPr>
          <w:p w14:paraId="68357CD9" w14:textId="77777777" w:rsidR="000A331D" w:rsidRPr="003135CD" w:rsidRDefault="000A331D" w:rsidP="000A331D">
            <w:pPr>
              <w:pStyle w:val="TableParagraph"/>
              <w:spacing w:line="360" w:lineRule="auto"/>
              <w:ind w:left="303" w:right="285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0,00 Kč</w:t>
            </w:r>
          </w:p>
        </w:tc>
      </w:tr>
      <w:tr w:rsidR="000A331D" w:rsidRPr="003135CD" w14:paraId="2EB20014" w14:textId="77777777" w:rsidTr="00D409ED">
        <w:trPr>
          <w:trHeight w:val="224"/>
        </w:trPr>
        <w:tc>
          <w:tcPr>
            <w:tcW w:w="3114" w:type="dxa"/>
          </w:tcPr>
          <w:p w14:paraId="0A95C959" w14:textId="77777777" w:rsidR="000A331D" w:rsidRPr="003135CD" w:rsidRDefault="000A331D" w:rsidP="000A331D">
            <w:pPr>
              <w:pStyle w:val="TableParagraph"/>
              <w:spacing w:line="240" w:lineRule="auto"/>
              <w:ind w:right="191"/>
              <w:jc w:val="left"/>
              <w:rPr>
                <w:rFonts w:ascii="Times New Roman" w:hAnsi="Times New Roman" w:cs="Times New Roman"/>
                <w:sz w:val="24"/>
                <w:lang w:val="cs-CZ"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Ostatní (včetně vedlejší činnosti, fakultativní činnosti, úroky, účelové sponzorské dary)</w:t>
            </w:r>
          </w:p>
        </w:tc>
        <w:tc>
          <w:tcPr>
            <w:tcW w:w="2126" w:type="dxa"/>
          </w:tcPr>
          <w:p w14:paraId="2F5A0FB5" w14:textId="7CEA3515" w:rsidR="000A331D" w:rsidRPr="003135CD" w:rsidRDefault="000A331D" w:rsidP="000A331D">
            <w:pPr>
              <w:pStyle w:val="TableParagraph"/>
              <w:spacing w:line="360" w:lineRule="auto"/>
              <w:ind w:left="303" w:right="285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714 000,</w:t>
            </w:r>
            <w:r w:rsidR="00A65A78">
              <w:rPr>
                <w:rFonts w:ascii="Times New Roman" w:hAnsi="Times New Roman" w:cs="Times New Roman"/>
                <w:sz w:val="24"/>
                <w:lang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sz w:val="24"/>
                <w:lang w:eastAsia="en-US" w:bidi="ar-SA"/>
              </w:rPr>
              <w:t>Kč</w:t>
            </w:r>
          </w:p>
        </w:tc>
        <w:tc>
          <w:tcPr>
            <w:tcW w:w="2308" w:type="dxa"/>
          </w:tcPr>
          <w:p w14:paraId="2D196B52" w14:textId="69EABE8B" w:rsidR="000A331D" w:rsidRPr="003135CD" w:rsidRDefault="000A331D" w:rsidP="000A331D">
            <w:pPr>
              <w:pStyle w:val="TableParagraph"/>
              <w:spacing w:line="360" w:lineRule="auto"/>
              <w:ind w:left="303" w:right="285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679 717,</w:t>
            </w:r>
            <w:r w:rsidR="00A65A78">
              <w:rPr>
                <w:rFonts w:ascii="Times New Roman" w:hAnsi="Times New Roman" w:cs="Times New Roman"/>
                <w:sz w:val="24"/>
                <w:lang w:val="cs-CZ"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 xml:space="preserve"> Kč</w:t>
            </w:r>
          </w:p>
        </w:tc>
        <w:tc>
          <w:tcPr>
            <w:tcW w:w="2516" w:type="dxa"/>
          </w:tcPr>
          <w:p w14:paraId="4336F717" w14:textId="77777777" w:rsidR="000A331D" w:rsidRPr="003135CD" w:rsidRDefault="000A331D" w:rsidP="000A331D">
            <w:pPr>
              <w:pStyle w:val="TableParagraph"/>
              <w:spacing w:line="360" w:lineRule="auto"/>
              <w:ind w:left="303" w:right="285"/>
              <w:jc w:val="right"/>
              <w:rPr>
                <w:rFonts w:ascii="Times New Roman" w:hAnsi="Times New Roman" w:cs="Times New Roman"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sz w:val="24"/>
                <w:lang w:val="cs-CZ" w:eastAsia="en-US" w:bidi="ar-SA"/>
              </w:rPr>
              <w:t>767 000,00Kč</w:t>
            </w:r>
          </w:p>
        </w:tc>
      </w:tr>
      <w:tr w:rsidR="000A331D" w:rsidRPr="003135CD" w14:paraId="0E43C65A" w14:textId="77777777" w:rsidTr="00D409ED">
        <w:trPr>
          <w:trHeight w:val="408"/>
        </w:trPr>
        <w:tc>
          <w:tcPr>
            <w:tcW w:w="3114" w:type="dxa"/>
          </w:tcPr>
          <w:p w14:paraId="7DB9C71E" w14:textId="77777777" w:rsidR="000A331D" w:rsidRPr="003135CD" w:rsidRDefault="000A331D" w:rsidP="000A331D">
            <w:pPr>
              <w:pStyle w:val="TableParagraph"/>
              <w:spacing w:line="360" w:lineRule="auto"/>
              <w:ind w:right="1285"/>
              <w:jc w:val="right"/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</w:pPr>
          </w:p>
          <w:p w14:paraId="5B18D184" w14:textId="77777777" w:rsidR="000A331D" w:rsidRPr="003135CD" w:rsidRDefault="000A331D" w:rsidP="000A331D">
            <w:pPr>
              <w:pStyle w:val="TableParagraph"/>
              <w:spacing w:line="360" w:lineRule="auto"/>
              <w:ind w:right="1285"/>
              <w:jc w:val="right"/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</w:pPr>
            <w:r w:rsidRPr="003135CD"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  <w:t xml:space="preserve">Celkem                  </w:t>
            </w:r>
          </w:p>
        </w:tc>
        <w:tc>
          <w:tcPr>
            <w:tcW w:w="2126" w:type="dxa"/>
          </w:tcPr>
          <w:p w14:paraId="622AAC76" w14:textId="77777777" w:rsidR="000A331D" w:rsidRPr="003135CD" w:rsidRDefault="000A331D" w:rsidP="000A331D">
            <w:pPr>
              <w:pStyle w:val="TableParagraph"/>
              <w:spacing w:line="360" w:lineRule="auto"/>
              <w:ind w:right="214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 w:bidi="ar-SA"/>
              </w:rPr>
            </w:pPr>
          </w:p>
          <w:p w14:paraId="1A272035" w14:textId="40035BE4" w:rsidR="000A331D" w:rsidRPr="003135CD" w:rsidRDefault="000A331D" w:rsidP="000A331D">
            <w:pPr>
              <w:pStyle w:val="TableParagraph"/>
              <w:spacing w:line="360" w:lineRule="auto"/>
              <w:ind w:right="214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b/>
                <w:bCs/>
                <w:sz w:val="24"/>
                <w:lang w:eastAsia="en-US" w:bidi="ar-SA"/>
              </w:rPr>
              <w:t>46 554 000,</w:t>
            </w:r>
            <w:r w:rsidR="00A65A78">
              <w:rPr>
                <w:rFonts w:ascii="Times New Roman" w:hAnsi="Times New Roman" w:cs="Times New Roman"/>
                <w:b/>
                <w:bCs/>
                <w:sz w:val="24"/>
                <w:lang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b/>
                <w:bCs/>
                <w:sz w:val="24"/>
                <w:lang w:eastAsia="en-US" w:bidi="ar-SA"/>
              </w:rPr>
              <w:t>Kč</w:t>
            </w:r>
          </w:p>
          <w:p w14:paraId="6A0B55F6" w14:textId="77777777" w:rsidR="000A331D" w:rsidRPr="003135CD" w:rsidRDefault="000A331D" w:rsidP="000A331D">
            <w:pPr>
              <w:pStyle w:val="TableParagraph"/>
              <w:spacing w:line="360" w:lineRule="auto"/>
              <w:ind w:right="281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 w:bidi="ar-SA"/>
              </w:rPr>
            </w:pPr>
          </w:p>
        </w:tc>
        <w:tc>
          <w:tcPr>
            <w:tcW w:w="2308" w:type="dxa"/>
          </w:tcPr>
          <w:p w14:paraId="4FEDADDC" w14:textId="77777777" w:rsidR="000A331D" w:rsidRPr="003135CD" w:rsidRDefault="000A331D" w:rsidP="000A331D">
            <w:pPr>
              <w:pStyle w:val="TableParagraph"/>
              <w:spacing w:line="360" w:lineRule="auto"/>
              <w:ind w:right="214"/>
              <w:jc w:val="right"/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</w:pPr>
          </w:p>
          <w:p w14:paraId="6C33B58C" w14:textId="09A72C7B" w:rsidR="000A331D" w:rsidRPr="003135CD" w:rsidRDefault="000A331D" w:rsidP="000A331D">
            <w:pPr>
              <w:pStyle w:val="TableParagraph"/>
              <w:spacing w:line="360" w:lineRule="auto"/>
              <w:ind w:right="281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  <w:t>52 965 611,</w:t>
            </w:r>
            <w:r w:rsidR="00A65A78"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  <w:t xml:space="preserve"> Kč</w:t>
            </w:r>
          </w:p>
        </w:tc>
        <w:tc>
          <w:tcPr>
            <w:tcW w:w="2516" w:type="dxa"/>
          </w:tcPr>
          <w:p w14:paraId="16C8B9E4" w14:textId="77777777" w:rsidR="000A331D" w:rsidRPr="003135CD" w:rsidRDefault="000A331D" w:rsidP="000A331D">
            <w:pPr>
              <w:pStyle w:val="TableParagraph"/>
              <w:spacing w:line="360" w:lineRule="auto"/>
              <w:ind w:right="281"/>
              <w:jc w:val="right"/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</w:pPr>
          </w:p>
          <w:p w14:paraId="2D902763" w14:textId="38367EEB" w:rsidR="000A331D" w:rsidRPr="003135CD" w:rsidRDefault="000A331D" w:rsidP="000A331D">
            <w:pPr>
              <w:pStyle w:val="TableParagraph"/>
              <w:spacing w:line="360" w:lineRule="auto"/>
              <w:ind w:right="281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 w:bidi="ar-SA"/>
              </w:rPr>
            </w:pPr>
            <w:r w:rsidRPr="003135CD"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  <w:t>51 486 000,</w:t>
            </w:r>
            <w:r w:rsidR="00A65A78"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  <w:t>00</w:t>
            </w:r>
            <w:r w:rsidRPr="003135CD">
              <w:rPr>
                <w:rFonts w:ascii="Times New Roman" w:hAnsi="Times New Roman" w:cs="Times New Roman"/>
                <w:b/>
                <w:bCs/>
                <w:sz w:val="24"/>
                <w:lang w:val="cs-CZ" w:eastAsia="en-US" w:bidi="ar-SA"/>
              </w:rPr>
              <w:t xml:space="preserve"> Kč</w:t>
            </w:r>
          </w:p>
        </w:tc>
      </w:tr>
    </w:tbl>
    <w:p w14:paraId="22546C84" w14:textId="6CD733F1" w:rsidR="00334546" w:rsidRPr="003135CD" w:rsidRDefault="00334546" w:rsidP="00334546">
      <w:pPr>
        <w:pStyle w:val="Zkladntext"/>
        <w:spacing w:before="180" w:line="360" w:lineRule="auto"/>
        <w:ind w:right="131"/>
        <w:jc w:val="both"/>
        <w:rPr>
          <w:rFonts w:eastAsia="Calibri" w:cs="Times New Roman"/>
          <w:szCs w:val="22"/>
        </w:rPr>
      </w:pPr>
      <w:r w:rsidRPr="003135CD">
        <w:rPr>
          <w:rFonts w:eastAsia="Calibri" w:cs="Times New Roman"/>
          <w:szCs w:val="22"/>
        </w:rPr>
        <w:t>Mezi ostatní zdroje náleží příspěvek na stravu z prostředků fondu kulturních a sociálních potřeb, výnosy z vedlejší ekonomické činnosti.</w:t>
      </w:r>
    </w:p>
    <w:p w14:paraId="636D4B10" w14:textId="193106F3" w:rsidR="00FA6A91" w:rsidRPr="003135CD" w:rsidRDefault="00841353" w:rsidP="00FA6A91">
      <w:pPr>
        <w:pStyle w:val="Zkladntext"/>
        <w:spacing w:before="180" w:line="360" w:lineRule="auto"/>
        <w:ind w:right="131"/>
        <w:jc w:val="both"/>
        <w:rPr>
          <w:rFonts w:eastAsia="Calibri" w:cs="Times New Roman"/>
          <w:szCs w:val="22"/>
        </w:rPr>
      </w:pPr>
      <w:r w:rsidRPr="003135CD">
        <w:rPr>
          <w:rFonts w:eastAsia="Calibri" w:cs="Times New Roman"/>
          <w:szCs w:val="22"/>
        </w:rPr>
        <w:t xml:space="preserve">Obrovský nárůst rozpočtu byl způsoben </w:t>
      </w:r>
      <w:r w:rsidR="009447EF" w:rsidRPr="003135CD">
        <w:rPr>
          <w:rFonts w:eastAsia="Calibri" w:cs="Times New Roman"/>
          <w:szCs w:val="22"/>
        </w:rPr>
        <w:t xml:space="preserve">rapidně zvýšenou spotřebou ochranných pomůcek, dezinfekcí, čisticích prostředků, odměn zaměstnancům za </w:t>
      </w:r>
      <w:r w:rsidR="008359D6" w:rsidRPr="003135CD">
        <w:rPr>
          <w:rFonts w:eastAsia="Calibri" w:cs="Times New Roman"/>
          <w:szCs w:val="22"/>
        </w:rPr>
        <w:t>ztí</w:t>
      </w:r>
      <w:r w:rsidR="009447EF" w:rsidRPr="003135CD">
        <w:rPr>
          <w:rFonts w:eastAsia="Calibri" w:cs="Times New Roman"/>
          <w:szCs w:val="22"/>
        </w:rPr>
        <w:t>žené pracovní podmínky</w:t>
      </w:r>
      <w:r w:rsidR="0041470F" w:rsidRPr="003135CD">
        <w:rPr>
          <w:rFonts w:eastAsia="Calibri" w:cs="Times New Roman"/>
          <w:szCs w:val="22"/>
        </w:rPr>
        <w:t xml:space="preserve">, které </w:t>
      </w:r>
      <w:r w:rsidR="00145992" w:rsidRPr="003135CD">
        <w:rPr>
          <w:rFonts w:eastAsia="Calibri" w:cs="Times New Roman"/>
          <w:szCs w:val="22"/>
        </w:rPr>
        <w:t>byly hrazeny</w:t>
      </w:r>
      <w:r w:rsidR="0041470F" w:rsidRPr="003135CD">
        <w:rPr>
          <w:rFonts w:eastAsia="Calibri" w:cs="Times New Roman"/>
          <w:szCs w:val="22"/>
        </w:rPr>
        <w:t xml:space="preserve"> z dotace </w:t>
      </w:r>
      <w:r w:rsidR="00FA6A91" w:rsidRPr="003135CD">
        <w:rPr>
          <w:rFonts w:eastAsia="Calibri" w:cs="Times New Roman"/>
          <w:szCs w:val="22"/>
        </w:rPr>
        <w:t>–</w:t>
      </w:r>
      <w:r w:rsidR="00FA6A91">
        <w:rPr>
          <w:rFonts w:eastAsia="Calibri" w:cs="Times New Roman"/>
          <w:szCs w:val="22"/>
        </w:rPr>
        <w:t xml:space="preserve">Dotace ze státního rozpočtu na podporu mimořádného finančního ohodnocení zaměstnanců v souvislosti s epidemií </w:t>
      </w:r>
      <w:r w:rsidR="00776EF7">
        <w:rPr>
          <w:rFonts w:eastAsia="Calibri" w:cs="Times New Roman"/>
          <w:szCs w:val="22"/>
        </w:rPr>
        <w:t>c</w:t>
      </w:r>
      <w:r w:rsidR="00FA6A91">
        <w:rPr>
          <w:rFonts w:eastAsia="Calibri" w:cs="Times New Roman"/>
          <w:szCs w:val="22"/>
        </w:rPr>
        <w:t xml:space="preserve">ovid </w:t>
      </w:r>
      <w:r w:rsidR="00FA6A91" w:rsidRPr="003135CD">
        <w:rPr>
          <w:rFonts w:eastAsia="Calibri" w:cs="Times New Roman"/>
          <w:szCs w:val="22"/>
        </w:rPr>
        <w:t>a</w:t>
      </w:r>
      <w:r w:rsidR="00FA6A91">
        <w:rPr>
          <w:rFonts w:eastAsia="Calibri" w:cs="Times New Roman"/>
          <w:szCs w:val="22"/>
        </w:rPr>
        <w:t xml:space="preserve"> Dotace ze státního rozpočtu na financování vícenákladů a výpadků finančních zdrojů v souvislosti s epidemií covid.</w:t>
      </w:r>
    </w:p>
    <w:p w14:paraId="5E091B93" w14:textId="77777777" w:rsidR="009447EF" w:rsidRPr="003135CD" w:rsidRDefault="009447EF" w:rsidP="00334546">
      <w:pPr>
        <w:pStyle w:val="Nadpis2"/>
        <w:numPr>
          <w:ilvl w:val="0"/>
          <w:numId w:val="0"/>
        </w:numPr>
        <w:spacing w:before="179" w:line="360" w:lineRule="auto"/>
        <w:rPr>
          <w:rFonts w:eastAsia="Calibri"/>
          <w:szCs w:val="28"/>
          <w:lang w:eastAsia="en-US"/>
        </w:rPr>
      </w:pPr>
      <w:bookmarkStart w:id="30" w:name="_Toc39482891"/>
      <w:bookmarkStart w:id="31" w:name="_Toc39482892"/>
      <w:bookmarkEnd w:id="28"/>
    </w:p>
    <w:p w14:paraId="0CF1D271" w14:textId="42CD36FB" w:rsidR="00334546" w:rsidRPr="003135CD" w:rsidRDefault="00334546" w:rsidP="00334546">
      <w:pPr>
        <w:pStyle w:val="Nadpis2"/>
        <w:numPr>
          <w:ilvl w:val="0"/>
          <w:numId w:val="0"/>
        </w:numPr>
        <w:spacing w:before="179" w:line="360" w:lineRule="auto"/>
        <w:rPr>
          <w:rFonts w:eastAsia="Calibri"/>
          <w:szCs w:val="28"/>
          <w:lang w:eastAsia="en-US"/>
        </w:rPr>
      </w:pPr>
      <w:bookmarkStart w:id="32" w:name="_Toc100140186"/>
      <w:r w:rsidRPr="003135CD">
        <w:rPr>
          <w:rFonts w:eastAsia="Calibri"/>
          <w:szCs w:val="28"/>
          <w:lang w:eastAsia="en-US"/>
        </w:rPr>
        <w:t>Úhrady klientů včetně příspěvku na péči</w:t>
      </w:r>
      <w:bookmarkEnd w:id="30"/>
      <w:r w:rsidRPr="003135CD">
        <w:rPr>
          <w:rFonts w:eastAsia="Calibri"/>
          <w:szCs w:val="28"/>
          <w:lang w:eastAsia="en-US"/>
        </w:rPr>
        <w:t xml:space="preserve"> (</w:t>
      </w:r>
      <w:r w:rsidR="009447EF" w:rsidRPr="003135CD">
        <w:rPr>
          <w:rFonts w:eastAsia="Calibri"/>
          <w:szCs w:val="28"/>
          <w:lang w:eastAsia="en-US"/>
        </w:rPr>
        <w:t xml:space="preserve">dále </w:t>
      </w:r>
      <w:proofErr w:type="spellStart"/>
      <w:r w:rsidRPr="003135CD">
        <w:rPr>
          <w:rFonts w:eastAsia="Calibri"/>
          <w:szCs w:val="28"/>
          <w:lang w:eastAsia="en-US"/>
        </w:rPr>
        <w:t>PnP</w:t>
      </w:r>
      <w:proofErr w:type="spellEnd"/>
      <w:r w:rsidRPr="003135CD">
        <w:rPr>
          <w:rFonts w:eastAsia="Calibri"/>
          <w:szCs w:val="28"/>
          <w:lang w:eastAsia="en-US"/>
        </w:rPr>
        <w:t>)</w:t>
      </w:r>
      <w:bookmarkEnd w:id="32"/>
    </w:p>
    <w:p w14:paraId="36E88502" w14:textId="77777777" w:rsidR="0073436F" w:rsidRPr="0073436F" w:rsidRDefault="0073436F" w:rsidP="0073436F">
      <w:pPr>
        <w:pStyle w:val="Zkladntext"/>
        <w:spacing w:before="31" w:line="360" w:lineRule="auto"/>
        <w:ind w:right="132"/>
        <w:jc w:val="both"/>
        <w:rPr>
          <w:rFonts w:eastAsia="Calibri" w:cs="Times New Roman"/>
          <w:szCs w:val="22"/>
        </w:rPr>
      </w:pPr>
      <w:r w:rsidRPr="0073436F">
        <w:rPr>
          <w:rFonts w:eastAsia="Calibri" w:cs="Times New Roman"/>
          <w:szCs w:val="22"/>
        </w:rPr>
        <w:t>Úhrady za ubytování a stravování jsou stanoveny v souladu s §15, odst. 2) vyhlášky č. 505/2006 Sb., ve znění pozdějších předpisů.</w:t>
      </w:r>
    </w:p>
    <w:p w14:paraId="114379F7" w14:textId="77777777" w:rsidR="0073436F" w:rsidRPr="0073436F" w:rsidRDefault="0073436F" w:rsidP="0073436F">
      <w:pPr>
        <w:pStyle w:val="Zkladntext"/>
        <w:spacing w:before="31" w:line="360" w:lineRule="auto"/>
        <w:ind w:right="132"/>
        <w:jc w:val="both"/>
        <w:rPr>
          <w:rFonts w:eastAsia="Calibri" w:cs="Times New Roman"/>
          <w:szCs w:val="22"/>
        </w:rPr>
      </w:pPr>
      <w:r w:rsidRPr="0073436F">
        <w:rPr>
          <w:rFonts w:eastAsia="Calibri" w:cs="Times New Roman"/>
          <w:szCs w:val="22"/>
        </w:rPr>
        <w:t xml:space="preserve">Úhrada za úkony péče se stanoví dle zákona č. 108/2006 Sb., o sociálních službách, ve výši přiznaného příspěvku na péči. </w:t>
      </w:r>
    </w:p>
    <w:p w14:paraId="195C588A" w14:textId="2547C2F5" w:rsidR="00CA272D" w:rsidRPr="003135CD" w:rsidRDefault="00334546" w:rsidP="00334546">
      <w:pPr>
        <w:pStyle w:val="Zkladntext"/>
        <w:spacing w:before="31" w:line="360" w:lineRule="auto"/>
        <w:ind w:right="132"/>
        <w:jc w:val="both"/>
        <w:rPr>
          <w:rFonts w:eastAsia="Calibri" w:cs="Times New Roman"/>
          <w:szCs w:val="22"/>
        </w:rPr>
      </w:pPr>
      <w:r w:rsidRPr="003135CD">
        <w:rPr>
          <w:rFonts w:eastAsia="Calibri" w:cs="Times New Roman"/>
          <w:szCs w:val="22"/>
        </w:rPr>
        <w:t>Vý</w:t>
      </w:r>
      <w:r w:rsidR="00480A66" w:rsidRPr="003135CD">
        <w:rPr>
          <w:rFonts w:eastAsia="Calibri" w:cs="Times New Roman"/>
          <w:szCs w:val="22"/>
        </w:rPr>
        <w:t>še</w:t>
      </w:r>
      <w:r w:rsidRPr="003135CD">
        <w:rPr>
          <w:rFonts w:eastAsia="Calibri" w:cs="Times New Roman"/>
          <w:szCs w:val="22"/>
        </w:rPr>
        <w:t xml:space="preserve"> těchto prostředků je závislý od konkrétního počtu klientů v průběhu roku, na jejich skladbě z hlediska přiznaných </w:t>
      </w:r>
      <w:proofErr w:type="spellStart"/>
      <w:r w:rsidR="00DC44AB">
        <w:rPr>
          <w:rFonts w:eastAsia="Calibri" w:cs="Times New Roman"/>
          <w:szCs w:val="22"/>
        </w:rPr>
        <w:t>PnP</w:t>
      </w:r>
      <w:proofErr w:type="spellEnd"/>
      <w:r w:rsidRPr="003135CD">
        <w:rPr>
          <w:rFonts w:eastAsia="Calibri" w:cs="Times New Roman"/>
          <w:szCs w:val="22"/>
        </w:rPr>
        <w:t xml:space="preserve">. Především zařazení klientů do jednotlivých skupin přiznaných příspěvků na péči vykazuje v čase disproporce, z tohoto důvodu nelze rozpočet zdroje přesněji stanovit. </w:t>
      </w:r>
    </w:p>
    <w:p w14:paraId="3422E7BB" w14:textId="3EDF6342" w:rsidR="00334546" w:rsidRPr="003135CD" w:rsidRDefault="00CA272D" w:rsidP="00334546">
      <w:pPr>
        <w:pStyle w:val="Zkladntext"/>
        <w:spacing w:before="31" w:line="360" w:lineRule="auto"/>
        <w:ind w:right="132"/>
        <w:jc w:val="both"/>
        <w:rPr>
          <w:rFonts w:eastAsia="Calibri" w:cs="Times New Roman"/>
          <w:color w:val="000000" w:themeColor="text1"/>
          <w:szCs w:val="22"/>
        </w:rPr>
      </w:pPr>
      <w:r w:rsidRPr="003135CD">
        <w:rPr>
          <w:rFonts w:cs="Times New Roman"/>
          <w:color w:val="000000" w:themeColor="text1"/>
        </w:rPr>
        <w:t xml:space="preserve">Počty klientů v jednotlivých stupních </w:t>
      </w:r>
      <w:proofErr w:type="spellStart"/>
      <w:r w:rsidR="00DC44AB">
        <w:rPr>
          <w:rFonts w:cs="Times New Roman"/>
          <w:color w:val="000000" w:themeColor="text1"/>
        </w:rPr>
        <w:t>PnP</w:t>
      </w:r>
      <w:proofErr w:type="spellEnd"/>
      <w:r w:rsidRPr="003135CD">
        <w:rPr>
          <w:rFonts w:cs="Times New Roman"/>
          <w:color w:val="000000" w:themeColor="text1"/>
        </w:rPr>
        <w:t xml:space="preserve"> rozdělených dle služeb jsou </w:t>
      </w:r>
      <w:r w:rsidR="009447EF" w:rsidRPr="003135CD">
        <w:rPr>
          <w:rFonts w:cs="Times New Roman"/>
          <w:color w:val="000000" w:themeColor="text1"/>
        </w:rPr>
        <w:t xml:space="preserve">uvedené </w:t>
      </w:r>
      <w:r w:rsidRPr="003135CD">
        <w:rPr>
          <w:rFonts w:cs="Times New Roman"/>
          <w:color w:val="000000" w:themeColor="text1"/>
        </w:rPr>
        <w:t>v tabulce na straně 8.</w:t>
      </w:r>
    </w:p>
    <w:bookmarkEnd w:id="31"/>
    <w:p w14:paraId="74279996" w14:textId="4DF35328" w:rsidR="00334546" w:rsidRPr="003135CD" w:rsidRDefault="00334546" w:rsidP="00334546">
      <w:pPr>
        <w:pStyle w:val="Zkladntext"/>
        <w:spacing w:before="178" w:line="360" w:lineRule="auto"/>
        <w:ind w:right="132" w:firstLine="28"/>
        <w:jc w:val="both"/>
        <w:rPr>
          <w:rFonts w:eastAsia="Calibri" w:cs="Times New Roman"/>
          <w:szCs w:val="22"/>
        </w:rPr>
      </w:pPr>
      <w:r w:rsidRPr="003135CD">
        <w:rPr>
          <w:rFonts w:eastAsia="Calibri" w:cs="Times New Roman"/>
          <w:szCs w:val="22"/>
        </w:rPr>
        <w:t xml:space="preserve">Organizace má v okrajové míře vedlejší ekonomickou činnost. Do ní spadá prodej drobného zboží na recepci a fakultativní činnosti pro klienty.  Uvedené činnosti mají doplňkový </w:t>
      </w:r>
      <w:r w:rsidR="00CA272D" w:rsidRPr="003135CD">
        <w:rPr>
          <w:rFonts w:eastAsia="Calibri" w:cs="Times New Roman"/>
          <w:szCs w:val="22"/>
        </w:rPr>
        <w:t>charakter.</w:t>
      </w:r>
    </w:p>
    <w:p w14:paraId="2E3C17F0" w14:textId="77777777" w:rsidR="00334546" w:rsidRPr="003135CD" w:rsidRDefault="00334546" w:rsidP="00334546">
      <w:pPr>
        <w:pStyle w:val="Zkladntext"/>
        <w:spacing w:before="3" w:line="360" w:lineRule="auto"/>
        <w:rPr>
          <w:rFonts w:eastAsia="Calibri" w:cs="Times New Roman"/>
          <w:szCs w:val="22"/>
        </w:rPr>
      </w:pPr>
    </w:p>
    <w:p w14:paraId="526F232F" w14:textId="77777777" w:rsidR="00334546" w:rsidRPr="003135CD" w:rsidRDefault="00334546" w:rsidP="00334546">
      <w:pPr>
        <w:pStyle w:val="Nadpis2"/>
        <w:spacing w:before="176" w:line="360" w:lineRule="auto"/>
        <w:rPr>
          <w:rFonts w:eastAsia="Calibri"/>
          <w:szCs w:val="28"/>
          <w:lang w:eastAsia="en-US"/>
        </w:rPr>
      </w:pPr>
      <w:bookmarkStart w:id="33" w:name="_Toc39482894"/>
      <w:bookmarkStart w:id="34" w:name="_Toc100140187"/>
      <w:r w:rsidRPr="003135CD">
        <w:rPr>
          <w:rFonts w:eastAsia="Calibri"/>
          <w:szCs w:val="28"/>
          <w:lang w:eastAsia="en-US"/>
        </w:rPr>
        <w:t>Dotace a příspěvek na provoz</w:t>
      </w:r>
      <w:bookmarkEnd w:id="33"/>
      <w:bookmarkEnd w:id="34"/>
    </w:p>
    <w:p w14:paraId="0CA5A97B" w14:textId="27C1E79F" w:rsidR="00334546" w:rsidRPr="003135CD" w:rsidRDefault="00334546" w:rsidP="006F00FE">
      <w:pPr>
        <w:pStyle w:val="Zkladntext"/>
        <w:spacing w:before="31" w:line="360" w:lineRule="auto"/>
        <w:jc w:val="both"/>
        <w:rPr>
          <w:rFonts w:eastAsia="Calibri" w:cs="Times New Roman"/>
          <w:szCs w:val="22"/>
        </w:rPr>
      </w:pPr>
      <w:r w:rsidRPr="003135CD">
        <w:rPr>
          <w:rFonts w:eastAsia="Calibri" w:cs="Times New Roman"/>
          <w:szCs w:val="22"/>
        </w:rPr>
        <w:t>V roce 202</w:t>
      </w:r>
      <w:r w:rsidR="00241E6C" w:rsidRPr="003135CD">
        <w:rPr>
          <w:rFonts w:eastAsia="Calibri" w:cs="Times New Roman"/>
          <w:szCs w:val="22"/>
        </w:rPr>
        <w:t>1</w:t>
      </w:r>
      <w:r w:rsidRPr="003135CD">
        <w:rPr>
          <w:rFonts w:eastAsia="Calibri" w:cs="Times New Roman"/>
          <w:szCs w:val="22"/>
        </w:rPr>
        <w:t xml:space="preserve"> byla poskytnuta účelová dotace z rozpočtu kraje (MPSV ČR) na poskytování sociálních služeb v celkové výši</w:t>
      </w:r>
      <w:r w:rsidR="00241E6C" w:rsidRPr="003135CD">
        <w:rPr>
          <w:rFonts w:eastAsia="Calibri" w:cs="Times New Roman"/>
          <w:szCs w:val="22"/>
        </w:rPr>
        <w:t xml:space="preserve"> 16 509 000</w:t>
      </w:r>
      <w:r w:rsidRPr="003135CD">
        <w:rPr>
          <w:rFonts w:eastAsia="Calibri" w:cs="Times New Roman"/>
          <w:szCs w:val="22"/>
        </w:rPr>
        <w:t xml:space="preserve">,00 Kč, z toho </w:t>
      </w:r>
      <w:r w:rsidR="00AC23F2" w:rsidRPr="003135CD">
        <w:rPr>
          <w:rFonts w:eastAsia="Calibri" w:cs="Times New Roman"/>
          <w:szCs w:val="22"/>
        </w:rPr>
        <w:t>9 887</w:t>
      </w:r>
      <w:r w:rsidRPr="003135CD">
        <w:rPr>
          <w:rFonts w:eastAsia="Calibri" w:cs="Times New Roman"/>
          <w:szCs w:val="22"/>
        </w:rPr>
        <w:t xml:space="preserve"> 000,</w:t>
      </w:r>
      <w:r w:rsidR="00B45C6B" w:rsidRPr="003135CD">
        <w:rPr>
          <w:rFonts w:eastAsia="Calibri" w:cs="Times New Roman"/>
          <w:szCs w:val="22"/>
        </w:rPr>
        <w:t xml:space="preserve">00 </w:t>
      </w:r>
      <w:r w:rsidRPr="003135CD">
        <w:rPr>
          <w:rFonts w:eastAsia="Calibri" w:cs="Times New Roman"/>
          <w:szCs w:val="22"/>
        </w:rPr>
        <w:t xml:space="preserve">Kč pro sociální službu domov pro seniory a </w:t>
      </w:r>
      <w:r w:rsidR="00241E6C" w:rsidRPr="003135CD">
        <w:rPr>
          <w:rFonts w:eastAsia="Calibri" w:cs="Times New Roman"/>
          <w:szCs w:val="22"/>
        </w:rPr>
        <w:t>6 622 000</w:t>
      </w:r>
      <w:r w:rsidRPr="003135CD">
        <w:rPr>
          <w:rFonts w:eastAsia="Calibri" w:cs="Times New Roman"/>
          <w:szCs w:val="22"/>
        </w:rPr>
        <w:t>,</w:t>
      </w:r>
      <w:r w:rsidR="00B45C6B" w:rsidRPr="003135CD">
        <w:rPr>
          <w:rFonts w:eastAsia="Calibri" w:cs="Times New Roman"/>
          <w:szCs w:val="22"/>
        </w:rPr>
        <w:t xml:space="preserve">00 </w:t>
      </w:r>
      <w:r w:rsidRPr="003135CD">
        <w:rPr>
          <w:rFonts w:eastAsia="Calibri" w:cs="Times New Roman"/>
          <w:szCs w:val="22"/>
        </w:rPr>
        <w:t>Kč pro sociální službu domov se zvláštním režimem. Příspěvek zřizovatele pro rok 202</w:t>
      </w:r>
      <w:r w:rsidR="00AC23F2" w:rsidRPr="003135CD">
        <w:rPr>
          <w:rFonts w:eastAsia="Calibri" w:cs="Times New Roman"/>
          <w:szCs w:val="22"/>
        </w:rPr>
        <w:t>1</w:t>
      </w:r>
      <w:r w:rsidRPr="003135CD">
        <w:rPr>
          <w:rFonts w:eastAsia="Calibri" w:cs="Times New Roman"/>
          <w:szCs w:val="22"/>
        </w:rPr>
        <w:t xml:space="preserve"> </w:t>
      </w:r>
      <w:r w:rsidR="00480A66" w:rsidRPr="003135CD">
        <w:rPr>
          <w:rFonts w:eastAsia="Calibri" w:cs="Times New Roman"/>
          <w:szCs w:val="22"/>
        </w:rPr>
        <w:t xml:space="preserve">činil </w:t>
      </w:r>
      <w:r w:rsidR="00AC23F2" w:rsidRPr="003135CD">
        <w:rPr>
          <w:rFonts w:eastAsia="Calibri" w:cs="Times New Roman"/>
          <w:szCs w:val="22"/>
        </w:rPr>
        <w:t>3 724 000</w:t>
      </w:r>
      <w:r w:rsidRPr="003135CD">
        <w:rPr>
          <w:rFonts w:eastAsia="Calibri" w:cs="Times New Roman"/>
          <w:szCs w:val="22"/>
        </w:rPr>
        <w:t>,</w:t>
      </w:r>
      <w:r w:rsidR="00B45C6B" w:rsidRPr="003135CD">
        <w:rPr>
          <w:rFonts w:eastAsia="Calibri" w:cs="Times New Roman"/>
          <w:szCs w:val="22"/>
        </w:rPr>
        <w:t xml:space="preserve">00 </w:t>
      </w:r>
      <w:r w:rsidRPr="003135CD">
        <w:rPr>
          <w:rFonts w:eastAsia="Calibri" w:cs="Times New Roman"/>
          <w:szCs w:val="22"/>
        </w:rPr>
        <w:t>Kč</w:t>
      </w:r>
      <w:r w:rsidR="00DC44AB">
        <w:rPr>
          <w:rFonts w:eastAsia="Calibri" w:cs="Times New Roman"/>
          <w:szCs w:val="22"/>
        </w:rPr>
        <w:t xml:space="preserve"> pro celou organizaci</w:t>
      </w:r>
      <w:r w:rsidRPr="003135CD">
        <w:rPr>
          <w:rFonts w:eastAsia="Calibri" w:cs="Times New Roman"/>
          <w:szCs w:val="22"/>
        </w:rPr>
        <w:t>.</w:t>
      </w:r>
    </w:p>
    <w:p w14:paraId="4A637A45" w14:textId="77777777" w:rsidR="00334546" w:rsidRPr="003135CD" w:rsidRDefault="00334546" w:rsidP="00334546">
      <w:pPr>
        <w:pStyle w:val="Zkladntext"/>
        <w:spacing w:before="1" w:line="360" w:lineRule="auto"/>
        <w:rPr>
          <w:rFonts w:eastAsia="Calibri" w:cs="Times New Roman"/>
          <w:szCs w:val="22"/>
        </w:rPr>
      </w:pPr>
    </w:p>
    <w:p w14:paraId="655697CF" w14:textId="77777777" w:rsidR="00334546" w:rsidRPr="003135CD" w:rsidRDefault="00334546" w:rsidP="00334546">
      <w:pPr>
        <w:pStyle w:val="Nadpis2"/>
        <w:spacing w:line="360" w:lineRule="auto"/>
        <w:rPr>
          <w:rFonts w:eastAsia="Calibri"/>
          <w:szCs w:val="28"/>
          <w:lang w:eastAsia="en-US"/>
        </w:rPr>
      </w:pPr>
      <w:bookmarkStart w:id="35" w:name="_Toc39482895"/>
      <w:bookmarkStart w:id="36" w:name="_Toc100140188"/>
      <w:r w:rsidRPr="003135CD">
        <w:rPr>
          <w:rFonts w:eastAsia="Calibri"/>
          <w:szCs w:val="28"/>
          <w:lang w:eastAsia="en-US"/>
        </w:rPr>
        <w:t>Mzdový limit</w:t>
      </w:r>
      <w:bookmarkEnd w:id="35"/>
      <w:bookmarkEnd w:id="36"/>
    </w:p>
    <w:p w14:paraId="273C0487" w14:textId="591D25D0" w:rsidR="00334546" w:rsidRPr="003135CD" w:rsidRDefault="00334546" w:rsidP="00334546">
      <w:pPr>
        <w:pStyle w:val="Zkladntext"/>
        <w:spacing w:before="183" w:line="360" w:lineRule="auto"/>
        <w:ind w:right="133"/>
        <w:jc w:val="both"/>
        <w:rPr>
          <w:rFonts w:eastAsia="Calibri" w:cs="Times New Roman"/>
          <w:szCs w:val="22"/>
        </w:rPr>
      </w:pPr>
      <w:r w:rsidRPr="003135CD">
        <w:rPr>
          <w:rFonts w:eastAsia="Calibri" w:cs="Times New Roman"/>
          <w:szCs w:val="22"/>
        </w:rPr>
        <w:t>Usnesením rady města Litomyšl byl poskytovateli pro rok 202</w:t>
      </w:r>
      <w:r w:rsidR="00241E6C" w:rsidRPr="003135CD">
        <w:rPr>
          <w:rFonts w:eastAsia="Calibri" w:cs="Times New Roman"/>
          <w:szCs w:val="22"/>
        </w:rPr>
        <w:t>1</w:t>
      </w:r>
      <w:r w:rsidRPr="003135CD">
        <w:rPr>
          <w:rFonts w:eastAsia="Calibri" w:cs="Times New Roman"/>
          <w:szCs w:val="22"/>
        </w:rPr>
        <w:t xml:space="preserve"> schválen mzdový limit ve </w:t>
      </w:r>
      <w:r w:rsidRPr="003135CD">
        <w:rPr>
          <w:rFonts w:eastAsia="Calibri" w:cs="Times New Roman"/>
          <w:color w:val="000000" w:themeColor="text1"/>
          <w:szCs w:val="22"/>
        </w:rPr>
        <w:t xml:space="preserve">výši </w:t>
      </w:r>
      <w:bookmarkStart w:id="37" w:name="_Hlk67912135"/>
      <w:r w:rsidR="00241E6C" w:rsidRPr="003135CD">
        <w:rPr>
          <w:rFonts w:eastAsia="Calibri" w:cs="Times New Roman"/>
          <w:color w:val="000000" w:themeColor="text1"/>
          <w:szCs w:val="22"/>
        </w:rPr>
        <w:t>30 233</w:t>
      </w:r>
      <w:r w:rsidR="00D94465" w:rsidRPr="003135CD">
        <w:rPr>
          <w:rFonts w:eastAsia="Calibri" w:cs="Times New Roman"/>
          <w:color w:val="000000" w:themeColor="text1"/>
          <w:szCs w:val="22"/>
        </w:rPr>
        <w:t> 000,-</w:t>
      </w:r>
      <w:r w:rsidRPr="003135CD">
        <w:rPr>
          <w:rFonts w:eastAsia="Calibri" w:cs="Times New Roman"/>
          <w:color w:val="000000" w:themeColor="text1"/>
          <w:szCs w:val="22"/>
        </w:rPr>
        <w:t xml:space="preserve"> Kč </w:t>
      </w:r>
      <w:bookmarkEnd w:id="37"/>
      <w:r w:rsidRPr="003135CD">
        <w:rPr>
          <w:rFonts w:eastAsia="Calibri" w:cs="Times New Roman"/>
          <w:color w:val="000000" w:themeColor="text1"/>
          <w:szCs w:val="22"/>
        </w:rPr>
        <w:t xml:space="preserve">(včetně </w:t>
      </w:r>
      <w:r w:rsidRPr="003135CD">
        <w:rPr>
          <w:rFonts w:eastAsia="Calibri" w:cs="Times New Roman"/>
          <w:szCs w:val="22"/>
        </w:rPr>
        <w:t xml:space="preserve">náhrad, OON, bez zákonných odvodů). Uvedený limit byl při čerpání mzdových nákladů dodržen. </w:t>
      </w:r>
    </w:p>
    <w:p w14:paraId="448672B4" w14:textId="77777777" w:rsidR="00334546" w:rsidRPr="003135CD" w:rsidRDefault="00334546" w:rsidP="00334546">
      <w:pPr>
        <w:pStyle w:val="Nadpis2"/>
        <w:spacing w:before="157" w:line="360" w:lineRule="auto"/>
        <w:rPr>
          <w:rFonts w:eastAsia="Calibri"/>
          <w:szCs w:val="28"/>
          <w:lang w:eastAsia="en-US"/>
        </w:rPr>
      </w:pPr>
      <w:bookmarkStart w:id="38" w:name="_Toc39482896"/>
      <w:bookmarkStart w:id="39" w:name="_Toc100140189"/>
      <w:r w:rsidRPr="003135CD">
        <w:rPr>
          <w:rFonts w:eastAsia="Calibri"/>
          <w:szCs w:val="28"/>
          <w:lang w:eastAsia="en-US"/>
        </w:rPr>
        <w:t>Náklady a hospodářský výsledek organizace</w:t>
      </w:r>
      <w:bookmarkEnd w:id="38"/>
      <w:bookmarkEnd w:id="39"/>
    </w:p>
    <w:p w14:paraId="74EB3E0D" w14:textId="0AA0D26F" w:rsidR="00334546" w:rsidRPr="003135CD" w:rsidRDefault="00B404BC" w:rsidP="00334546">
      <w:pPr>
        <w:pStyle w:val="Zkladntext"/>
        <w:spacing w:before="183" w:line="360" w:lineRule="auto"/>
        <w:rPr>
          <w:rFonts w:eastAsia="Calibri" w:cs="Times New Roman"/>
          <w:szCs w:val="22"/>
        </w:rPr>
      </w:pPr>
      <w:r w:rsidRPr="003135CD">
        <w:rPr>
          <w:rFonts w:eastAsia="Calibri" w:cs="Times New Roman"/>
          <w:szCs w:val="22"/>
        </w:rPr>
        <w:t>V</w:t>
      </w:r>
      <w:r w:rsidR="00334546" w:rsidRPr="003135CD">
        <w:rPr>
          <w:rFonts w:eastAsia="Calibri" w:cs="Times New Roman"/>
          <w:szCs w:val="22"/>
        </w:rPr>
        <w:t xml:space="preserve"> roce 202</w:t>
      </w:r>
      <w:r w:rsidR="00AC23F2" w:rsidRPr="003135CD">
        <w:rPr>
          <w:rFonts w:eastAsia="Calibri" w:cs="Times New Roman"/>
          <w:szCs w:val="22"/>
        </w:rPr>
        <w:t xml:space="preserve">1 </w:t>
      </w:r>
      <w:r w:rsidRPr="003135CD">
        <w:rPr>
          <w:rFonts w:eastAsia="Calibri" w:cs="Times New Roman"/>
          <w:szCs w:val="22"/>
        </w:rPr>
        <w:t xml:space="preserve">jsme </w:t>
      </w:r>
      <w:r w:rsidR="00334546" w:rsidRPr="003135CD">
        <w:rPr>
          <w:rFonts w:eastAsia="Calibri" w:cs="Times New Roman"/>
          <w:szCs w:val="22"/>
        </w:rPr>
        <w:t>hospodařil</w:t>
      </w:r>
      <w:r w:rsidRPr="003135CD">
        <w:rPr>
          <w:rFonts w:eastAsia="Calibri" w:cs="Times New Roman"/>
          <w:szCs w:val="22"/>
        </w:rPr>
        <w:t>i</w:t>
      </w:r>
      <w:r w:rsidR="00334546" w:rsidRPr="003135CD">
        <w:rPr>
          <w:rFonts w:eastAsia="Calibri" w:cs="Times New Roman"/>
          <w:szCs w:val="22"/>
        </w:rPr>
        <w:t xml:space="preserve"> s výsledkem ve výši 0,00 Kč.</w:t>
      </w:r>
    </w:p>
    <w:p w14:paraId="7FB870AE" w14:textId="77777777" w:rsidR="00334546" w:rsidRPr="003135CD" w:rsidRDefault="00334546" w:rsidP="00334546">
      <w:pPr>
        <w:pStyle w:val="Nadpis2"/>
        <w:spacing w:before="180" w:line="360" w:lineRule="auto"/>
        <w:rPr>
          <w:rFonts w:eastAsia="Calibri"/>
          <w:b w:val="0"/>
          <w:bCs w:val="0"/>
          <w:sz w:val="24"/>
          <w:szCs w:val="22"/>
          <w:lang w:eastAsia="en-US"/>
        </w:rPr>
      </w:pPr>
      <w:bookmarkStart w:id="40" w:name="_Toc39482897"/>
      <w:bookmarkStart w:id="41" w:name="_Toc100140190"/>
      <w:r w:rsidRPr="003135CD">
        <w:rPr>
          <w:rFonts w:eastAsia="Calibri"/>
          <w:b w:val="0"/>
          <w:bCs w:val="0"/>
          <w:sz w:val="24"/>
          <w:szCs w:val="22"/>
          <w:lang w:eastAsia="en-US"/>
        </w:rPr>
        <w:lastRenderedPageBreak/>
        <w:t>Stav fondů organizace a jmění účetní jednotky</w:t>
      </w:r>
      <w:bookmarkEnd w:id="40"/>
      <w:bookmarkEnd w:id="41"/>
    </w:p>
    <w:p w14:paraId="61C7BC12" w14:textId="0E9865FA" w:rsidR="00334546" w:rsidRPr="003135CD" w:rsidRDefault="00334546" w:rsidP="00906D30">
      <w:pPr>
        <w:pStyle w:val="Zkladntext"/>
        <w:spacing w:before="183" w:line="360" w:lineRule="auto"/>
        <w:rPr>
          <w:rFonts w:eastAsia="Calibri" w:cs="Times New Roman"/>
          <w:szCs w:val="22"/>
        </w:rPr>
      </w:pPr>
      <w:r w:rsidRPr="003135CD">
        <w:rPr>
          <w:rFonts w:eastAsia="Calibri" w:cs="Times New Roman"/>
          <w:szCs w:val="22"/>
        </w:rPr>
        <w:t>Konečný zůstatek fondů organizace a jmění účetní jednotky činil k 31. 12. 202</w:t>
      </w:r>
      <w:r w:rsidR="00AC23F2" w:rsidRPr="003135CD">
        <w:rPr>
          <w:rFonts w:eastAsia="Calibri" w:cs="Times New Roman"/>
          <w:szCs w:val="22"/>
        </w:rPr>
        <w:t>1</w:t>
      </w:r>
      <w:r w:rsidRPr="003135CD">
        <w:rPr>
          <w:rFonts w:eastAsia="Calibri" w:cs="Times New Roman"/>
          <w:szCs w:val="22"/>
        </w:rPr>
        <w:t>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7"/>
        <w:gridCol w:w="4533"/>
      </w:tblGrid>
      <w:tr w:rsidR="00334546" w:rsidRPr="003135CD" w14:paraId="032C92B2" w14:textId="77777777" w:rsidTr="00906D30">
        <w:tc>
          <w:tcPr>
            <w:tcW w:w="4800" w:type="dxa"/>
          </w:tcPr>
          <w:p w14:paraId="4686D7EE" w14:textId="77777777" w:rsidR="00334546" w:rsidRPr="003135CD" w:rsidRDefault="00334546" w:rsidP="005158D2">
            <w:pPr>
              <w:pStyle w:val="Zkladntext"/>
              <w:spacing w:line="240" w:lineRule="auto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 xml:space="preserve">Fond kulturních a sociálních potřeb                                                </w:t>
            </w:r>
          </w:p>
        </w:tc>
        <w:tc>
          <w:tcPr>
            <w:tcW w:w="4800" w:type="dxa"/>
          </w:tcPr>
          <w:p w14:paraId="3E1693B0" w14:textId="1628F71B" w:rsidR="00334546" w:rsidRPr="003135CD" w:rsidRDefault="00AC23F2" w:rsidP="005158D2">
            <w:pPr>
              <w:widowControl w:val="0"/>
              <w:tabs>
                <w:tab w:val="left" w:pos="1118"/>
                <w:tab w:val="left" w:pos="1119"/>
                <w:tab w:val="left" w:pos="6771"/>
              </w:tabs>
              <w:autoSpaceDE w:val="0"/>
              <w:autoSpaceDN w:val="0"/>
              <w:spacing w:before="0"/>
              <w:jc w:val="right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>555 051,08 Kč</w:t>
            </w:r>
          </w:p>
        </w:tc>
      </w:tr>
      <w:tr w:rsidR="00334546" w:rsidRPr="003135CD" w14:paraId="2FA2085F" w14:textId="77777777" w:rsidTr="00906D30">
        <w:tc>
          <w:tcPr>
            <w:tcW w:w="4800" w:type="dxa"/>
          </w:tcPr>
          <w:p w14:paraId="60045C47" w14:textId="77777777" w:rsidR="00334546" w:rsidRPr="003135CD" w:rsidRDefault="00334546" w:rsidP="005158D2">
            <w:pPr>
              <w:pStyle w:val="Zkladntext"/>
              <w:spacing w:line="240" w:lineRule="auto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>Rezervní fond z výsledků hospodaření</w:t>
            </w:r>
          </w:p>
        </w:tc>
        <w:tc>
          <w:tcPr>
            <w:tcW w:w="4800" w:type="dxa"/>
          </w:tcPr>
          <w:p w14:paraId="2254F0AE" w14:textId="77777777" w:rsidR="00334546" w:rsidRPr="003135CD" w:rsidRDefault="00334546" w:rsidP="005158D2">
            <w:pPr>
              <w:widowControl w:val="0"/>
              <w:tabs>
                <w:tab w:val="left" w:pos="1118"/>
                <w:tab w:val="left" w:pos="1119"/>
                <w:tab w:val="left" w:pos="6771"/>
              </w:tabs>
              <w:autoSpaceDE w:val="0"/>
              <w:autoSpaceDN w:val="0"/>
              <w:spacing w:before="0"/>
              <w:jc w:val="right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>41 026,69 Kč</w:t>
            </w:r>
          </w:p>
        </w:tc>
      </w:tr>
      <w:tr w:rsidR="00334546" w:rsidRPr="003135CD" w14:paraId="6A7A7CF7" w14:textId="77777777" w:rsidTr="00906D30">
        <w:tc>
          <w:tcPr>
            <w:tcW w:w="4800" w:type="dxa"/>
          </w:tcPr>
          <w:p w14:paraId="7627F116" w14:textId="77777777" w:rsidR="00334546" w:rsidRPr="003135CD" w:rsidRDefault="00334546" w:rsidP="005158D2">
            <w:pPr>
              <w:pStyle w:val="Zkladntext"/>
              <w:spacing w:line="240" w:lineRule="auto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>Rezervní fond z ostatních titulů</w:t>
            </w:r>
          </w:p>
        </w:tc>
        <w:tc>
          <w:tcPr>
            <w:tcW w:w="4800" w:type="dxa"/>
          </w:tcPr>
          <w:p w14:paraId="7558CB41" w14:textId="25C1484A" w:rsidR="00334546" w:rsidRPr="003135CD" w:rsidRDefault="00D9463C" w:rsidP="005158D2">
            <w:pPr>
              <w:widowControl w:val="0"/>
              <w:tabs>
                <w:tab w:val="left" w:pos="1118"/>
                <w:tab w:val="left" w:pos="1119"/>
                <w:tab w:val="left" w:pos="6771"/>
              </w:tabs>
              <w:autoSpaceDE w:val="0"/>
              <w:autoSpaceDN w:val="0"/>
              <w:spacing w:before="0"/>
              <w:jc w:val="right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>2 038 031,</w:t>
            </w:r>
            <w:r w:rsidR="00AA1490">
              <w:rPr>
                <w:rFonts w:eastAsia="Calibri" w:cs="Times New Roman"/>
                <w:szCs w:val="22"/>
              </w:rPr>
              <w:t>00</w:t>
            </w:r>
            <w:r w:rsidR="00334546" w:rsidRPr="003135CD">
              <w:rPr>
                <w:rFonts w:eastAsia="Calibri" w:cs="Times New Roman"/>
                <w:szCs w:val="22"/>
              </w:rPr>
              <w:t xml:space="preserve"> Kč</w:t>
            </w:r>
          </w:p>
        </w:tc>
      </w:tr>
      <w:tr w:rsidR="00334546" w:rsidRPr="003135CD" w14:paraId="3D36FDFB" w14:textId="77777777" w:rsidTr="00906D30">
        <w:tc>
          <w:tcPr>
            <w:tcW w:w="4800" w:type="dxa"/>
          </w:tcPr>
          <w:p w14:paraId="7818EF69" w14:textId="77777777" w:rsidR="00334546" w:rsidRPr="003135CD" w:rsidRDefault="00334546" w:rsidP="005158D2">
            <w:pPr>
              <w:pStyle w:val="Zkladntext"/>
              <w:spacing w:line="240" w:lineRule="auto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>Ostatní dlouhodobé závazky – osobní konta</w:t>
            </w:r>
          </w:p>
        </w:tc>
        <w:tc>
          <w:tcPr>
            <w:tcW w:w="4800" w:type="dxa"/>
          </w:tcPr>
          <w:p w14:paraId="6FA58D9F" w14:textId="122761EE" w:rsidR="00334546" w:rsidRPr="003135CD" w:rsidRDefault="00AC23F2" w:rsidP="005158D2">
            <w:pPr>
              <w:widowControl w:val="0"/>
              <w:tabs>
                <w:tab w:val="left" w:pos="1118"/>
                <w:tab w:val="left" w:pos="1119"/>
                <w:tab w:val="left" w:pos="6771"/>
              </w:tabs>
              <w:autoSpaceDE w:val="0"/>
              <w:autoSpaceDN w:val="0"/>
              <w:spacing w:before="0"/>
              <w:jc w:val="right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>2 280 130,70 Kč</w:t>
            </w:r>
          </w:p>
        </w:tc>
      </w:tr>
      <w:tr w:rsidR="00334546" w:rsidRPr="003135CD" w14:paraId="289E35C4" w14:textId="77777777" w:rsidTr="00906D30">
        <w:tc>
          <w:tcPr>
            <w:tcW w:w="4800" w:type="dxa"/>
          </w:tcPr>
          <w:p w14:paraId="01BA4B59" w14:textId="77777777" w:rsidR="00334546" w:rsidRPr="003135CD" w:rsidRDefault="00334546" w:rsidP="005158D2">
            <w:pPr>
              <w:pStyle w:val="Zkladntext"/>
              <w:spacing w:line="240" w:lineRule="auto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>Fond odměn</w:t>
            </w:r>
          </w:p>
        </w:tc>
        <w:tc>
          <w:tcPr>
            <w:tcW w:w="4800" w:type="dxa"/>
          </w:tcPr>
          <w:p w14:paraId="62E93B8B" w14:textId="77777777" w:rsidR="00334546" w:rsidRPr="003135CD" w:rsidRDefault="00334546" w:rsidP="005158D2">
            <w:pPr>
              <w:pStyle w:val="Zkladntext"/>
              <w:spacing w:line="240" w:lineRule="auto"/>
              <w:jc w:val="right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 xml:space="preserve">          34 242,80 Kč</w:t>
            </w:r>
          </w:p>
        </w:tc>
      </w:tr>
      <w:tr w:rsidR="00334546" w:rsidRPr="003135CD" w14:paraId="4FB01CD1" w14:textId="77777777" w:rsidTr="00906D30">
        <w:tc>
          <w:tcPr>
            <w:tcW w:w="4800" w:type="dxa"/>
          </w:tcPr>
          <w:p w14:paraId="58816AC1" w14:textId="77777777" w:rsidR="00334546" w:rsidRPr="003135CD" w:rsidRDefault="00334546" w:rsidP="005158D2">
            <w:pPr>
              <w:pStyle w:val="Zkladntext"/>
              <w:spacing w:line="240" w:lineRule="auto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 xml:space="preserve">Jmění účetní jednotky                                                                         </w:t>
            </w:r>
          </w:p>
        </w:tc>
        <w:tc>
          <w:tcPr>
            <w:tcW w:w="4800" w:type="dxa"/>
          </w:tcPr>
          <w:p w14:paraId="77E9640C" w14:textId="77777777" w:rsidR="00334546" w:rsidRPr="003135CD" w:rsidRDefault="00334546" w:rsidP="005158D2">
            <w:pPr>
              <w:widowControl w:val="0"/>
              <w:tabs>
                <w:tab w:val="left" w:pos="1118"/>
                <w:tab w:val="left" w:pos="1119"/>
                <w:tab w:val="left" w:pos="6872"/>
              </w:tabs>
              <w:autoSpaceDE w:val="0"/>
              <w:autoSpaceDN w:val="0"/>
              <w:spacing w:before="0"/>
              <w:jc w:val="right"/>
              <w:rPr>
                <w:rFonts w:eastAsia="Calibri" w:cs="Times New Roman"/>
                <w:szCs w:val="22"/>
              </w:rPr>
            </w:pPr>
            <w:r w:rsidRPr="003135CD">
              <w:rPr>
                <w:rFonts w:eastAsia="Calibri" w:cs="Times New Roman"/>
                <w:szCs w:val="22"/>
              </w:rPr>
              <w:t xml:space="preserve">233 998,64 Kč </w:t>
            </w:r>
          </w:p>
        </w:tc>
      </w:tr>
    </w:tbl>
    <w:p w14:paraId="590A400F" w14:textId="77777777" w:rsidR="00A25D92" w:rsidRPr="004A613A" w:rsidRDefault="00A25D92" w:rsidP="004A613A">
      <w:pPr>
        <w:rPr>
          <w:lang w:eastAsia="ar-SA"/>
        </w:rPr>
      </w:pPr>
      <w:bookmarkStart w:id="42" w:name="_TOC_250002"/>
      <w:bookmarkEnd w:id="19"/>
      <w:bookmarkEnd w:id="42"/>
    </w:p>
    <w:p w14:paraId="6A2DD2AA" w14:textId="3AA633D4" w:rsidR="008C68C2" w:rsidRPr="00EA65AC" w:rsidRDefault="008C68C2" w:rsidP="008C68C2">
      <w:pPr>
        <w:pStyle w:val="Nadpis1"/>
        <w:numPr>
          <w:ilvl w:val="0"/>
          <w:numId w:val="0"/>
        </w:numPr>
      </w:pPr>
      <w:bookmarkStart w:id="43" w:name="__RefHeading___Toc2802_2250849333"/>
      <w:bookmarkStart w:id="44" w:name="_Toc39482886"/>
      <w:bookmarkStart w:id="45" w:name="_Toc100140191"/>
      <w:bookmarkEnd w:id="43"/>
      <w:r w:rsidRPr="00EA65AC">
        <w:t>KONTROLY V ORGANIZACI</w:t>
      </w:r>
      <w:bookmarkEnd w:id="44"/>
      <w:bookmarkEnd w:id="45"/>
    </w:p>
    <w:p w14:paraId="31C82397" w14:textId="1E72F071" w:rsidR="008C68C2" w:rsidRDefault="008A31ED" w:rsidP="006F00F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KHS Pardubického kraje 13.5.2021 – kontrola proočkovanosti dle zákona č. 258/2000Sb. v aktuálním znění – bez nedostatků. </w:t>
      </w:r>
    </w:p>
    <w:p w14:paraId="126A261A" w14:textId="08E4520D" w:rsidR="008A31ED" w:rsidRDefault="008A31ED" w:rsidP="006F00F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Úřad práce ČR červen 2021 – kontrola dodržování zákona o státní sociální podpoře – formální nedostatek odstraněn. </w:t>
      </w:r>
    </w:p>
    <w:p w14:paraId="64E96E3A" w14:textId="4EC90A00" w:rsidR="008A31ED" w:rsidRDefault="008A31ED" w:rsidP="006F00F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KHS Pardubického kraje – kontrola dle par. 12 odst. 3 zákona č. 255/2012 Sb., o kontrole (kontrolní řád) – bez nedostatků. </w:t>
      </w:r>
    </w:p>
    <w:p w14:paraId="23CD1E04" w14:textId="77777777" w:rsidR="008A31ED" w:rsidRPr="00EA65AC" w:rsidRDefault="008A31ED" w:rsidP="008C68C2">
      <w:pPr>
        <w:spacing w:line="360" w:lineRule="auto"/>
        <w:ind w:left="432"/>
        <w:rPr>
          <w:rFonts w:cs="Times New Roman"/>
        </w:rPr>
      </w:pPr>
    </w:p>
    <w:p w14:paraId="7D27C631" w14:textId="740DDC3A" w:rsidR="007C7D55" w:rsidRPr="00EA65AC" w:rsidRDefault="007C7D55" w:rsidP="007C7D55">
      <w:pPr>
        <w:pStyle w:val="Nadpis1"/>
        <w:numPr>
          <w:ilvl w:val="0"/>
          <w:numId w:val="11"/>
        </w:numPr>
        <w:ind w:left="0" w:firstLine="0"/>
      </w:pPr>
      <w:bookmarkStart w:id="46" w:name="_Toc100140192"/>
      <w:r w:rsidRPr="00EA65AC">
        <w:t>CÍL</w:t>
      </w:r>
      <w:r w:rsidR="0044794E">
        <w:t>E A VIZE DO BUDOUCNA</w:t>
      </w:r>
      <w:bookmarkEnd w:id="46"/>
    </w:p>
    <w:p w14:paraId="79EB3597" w14:textId="77777777" w:rsidR="007C7D55" w:rsidRPr="00EA65AC" w:rsidRDefault="007C7D55" w:rsidP="007C7D55">
      <w:pPr>
        <w:rPr>
          <w:rFonts w:cs="Times New Roman"/>
        </w:rPr>
      </w:pPr>
    </w:p>
    <w:p w14:paraId="1D648279" w14:textId="4761E1C4" w:rsidR="00F756E2" w:rsidRDefault="007C7D55" w:rsidP="007C7D55">
      <w:pPr>
        <w:spacing w:line="360" w:lineRule="auto"/>
        <w:jc w:val="both"/>
        <w:rPr>
          <w:rFonts w:cs="Times New Roman"/>
        </w:rPr>
      </w:pPr>
      <w:r w:rsidRPr="00EA65AC">
        <w:rPr>
          <w:rFonts w:cs="Times New Roman"/>
        </w:rPr>
        <w:t>Dlouhodobý</w:t>
      </w:r>
      <w:r w:rsidR="003171B0">
        <w:rPr>
          <w:rFonts w:cs="Times New Roman"/>
        </w:rPr>
        <w:t xml:space="preserve">m </w:t>
      </w:r>
      <w:r w:rsidRPr="00EA65AC">
        <w:rPr>
          <w:rFonts w:cs="Times New Roman"/>
        </w:rPr>
        <w:t>cíl</w:t>
      </w:r>
      <w:r w:rsidR="003171B0">
        <w:rPr>
          <w:rFonts w:cs="Times New Roman"/>
        </w:rPr>
        <w:t>em</w:t>
      </w:r>
      <w:r w:rsidRPr="00EA65AC">
        <w:rPr>
          <w:rFonts w:cs="Times New Roman"/>
        </w:rPr>
        <w:t xml:space="preserve"> organizace </w:t>
      </w:r>
      <w:r w:rsidR="003171B0">
        <w:rPr>
          <w:rFonts w:cs="Times New Roman"/>
        </w:rPr>
        <w:t>stále zůstává</w:t>
      </w:r>
      <w:r w:rsidRPr="00EA65AC">
        <w:rPr>
          <w:rFonts w:cs="Times New Roman"/>
        </w:rPr>
        <w:t xml:space="preserve"> výstavba nové</w:t>
      </w:r>
      <w:r w:rsidR="00A91A3E">
        <w:rPr>
          <w:rFonts w:cs="Times New Roman"/>
        </w:rPr>
        <w:t xml:space="preserve"> budovy</w:t>
      </w:r>
      <w:r w:rsidRPr="00EA65AC">
        <w:rPr>
          <w:rFonts w:cs="Times New Roman"/>
        </w:rPr>
        <w:t>, kter</w:t>
      </w:r>
      <w:r w:rsidR="00A91A3E">
        <w:rPr>
          <w:rFonts w:cs="Times New Roman"/>
        </w:rPr>
        <w:t>á</w:t>
      </w:r>
      <w:r w:rsidRPr="00EA65AC">
        <w:rPr>
          <w:rFonts w:cs="Times New Roman"/>
        </w:rPr>
        <w:t xml:space="preserve"> </w:t>
      </w:r>
      <w:r w:rsidR="00A91A3E">
        <w:rPr>
          <w:rFonts w:cs="Times New Roman"/>
        </w:rPr>
        <w:t xml:space="preserve">nahradí </w:t>
      </w:r>
      <w:r w:rsidRPr="00EA65AC">
        <w:rPr>
          <w:rFonts w:cs="Times New Roman"/>
        </w:rPr>
        <w:t>budovu Domova pro seniory a Domova se zvláštním režimem</w:t>
      </w:r>
      <w:r w:rsidR="00411D56">
        <w:rPr>
          <w:rFonts w:cs="Times New Roman"/>
        </w:rPr>
        <w:t xml:space="preserve"> a na kterém neustále pracujeme. </w:t>
      </w:r>
    </w:p>
    <w:p w14:paraId="1BD9EA45" w14:textId="112BD433" w:rsidR="000A331D" w:rsidRDefault="000A331D" w:rsidP="007C7D5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S tímto cílem se pojí i nastavení vhodné organizační struktury tak, aby odpovídala chodu organizace a měnícím se podmínkám. </w:t>
      </w:r>
    </w:p>
    <w:p w14:paraId="5978721B" w14:textId="7FCA6C21" w:rsidR="000A331D" w:rsidRDefault="000A331D" w:rsidP="007C7D5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Vizí do budoucna je intenzivní práce v oblasti personalistiky, zvyšování kompetentnosti jednotlivých zaměstnanců i pracovních týmů, posilování silných stránek pracovníků a </w:t>
      </w:r>
      <w:r w:rsidR="00C74034">
        <w:rPr>
          <w:rFonts w:cs="Times New Roman"/>
        </w:rPr>
        <w:t xml:space="preserve">hledání, jak je pro potřeby organizace co nejsmysluplněji a v co největší míře využít. </w:t>
      </w:r>
    </w:p>
    <w:p w14:paraId="335C7E7A" w14:textId="125BF9B5" w:rsidR="005E4E12" w:rsidRDefault="00C74034" w:rsidP="007C7D5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Dalším z dlouhodobých cílů je postupné zavádění paliativní péče a s ním spojené vzdělávání pracovníků</w:t>
      </w:r>
      <w:r w:rsidR="00AC1254">
        <w:rPr>
          <w:rFonts w:cs="Times New Roman"/>
        </w:rPr>
        <w:t>, zavedení nového softwaru pro kvalitní práci v pobytových zařízeních</w:t>
      </w:r>
      <w:r w:rsidR="006F00FE">
        <w:rPr>
          <w:rFonts w:cs="Times New Roman"/>
        </w:rPr>
        <w:t>.</w:t>
      </w:r>
    </w:p>
    <w:p w14:paraId="024E18F9" w14:textId="4B9DCE45" w:rsidR="005E4E12" w:rsidRPr="00FC367F" w:rsidRDefault="005E4E12" w:rsidP="005E4E12">
      <w:pPr>
        <w:pStyle w:val="Zkladntext"/>
        <w:numPr>
          <w:ilvl w:val="0"/>
          <w:numId w:val="4"/>
        </w:numPr>
        <w:spacing w:line="240" w:lineRule="auto"/>
        <w:rPr>
          <w:rFonts w:cs="Times New Roman"/>
          <w:b/>
          <w:bCs/>
        </w:rPr>
      </w:pPr>
      <w:r w:rsidRPr="00EA65AC">
        <w:rPr>
          <w:rFonts w:cs="Times New Roman"/>
          <w:b/>
          <w:bCs/>
          <w:color w:val="111111"/>
        </w:rPr>
        <w:t xml:space="preserve">V Litomyšli </w:t>
      </w:r>
      <w:proofErr w:type="gramStart"/>
      <w:r w:rsidRPr="00EA65AC">
        <w:rPr>
          <w:rFonts w:cs="Times New Roman"/>
          <w:b/>
          <w:bCs/>
          <w:color w:val="111111"/>
        </w:rPr>
        <w:t xml:space="preserve">dne </w:t>
      </w:r>
      <w:r w:rsidRPr="00EA65AC">
        <w:rPr>
          <w:rFonts w:cs="Times New Roman"/>
          <w:color w:val="111111"/>
        </w:rPr>
        <w:t xml:space="preserve"> </w:t>
      </w:r>
      <w:r w:rsidR="00B116CD">
        <w:rPr>
          <w:rFonts w:cs="Times New Roman"/>
          <w:color w:val="111111"/>
        </w:rPr>
        <w:t>31.3.2022</w:t>
      </w:r>
      <w:proofErr w:type="gramEnd"/>
    </w:p>
    <w:p w14:paraId="0920C228" w14:textId="77777777" w:rsidR="005E4E12" w:rsidRPr="00EA65AC" w:rsidRDefault="005E4E12" w:rsidP="005E4E12">
      <w:pPr>
        <w:pStyle w:val="Zkladntext"/>
        <w:spacing w:line="240" w:lineRule="auto"/>
        <w:rPr>
          <w:rFonts w:cs="Times New Roman"/>
        </w:rPr>
      </w:pPr>
    </w:p>
    <w:p w14:paraId="48C526C4" w14:textId="77777777" w:rsidR="005E4E12" w:rsidRPr="00EA65AC" w:rsidRDefault="005E4E12" w:rsidP="005E4E12">
      <w:pPr>
        <w:pStyle w:val="Zkladntext"/>
        <w:numPr>
          <w:ilvl w:val="0"/>
          <w:numId w:val="4"/>
        </w:numPr>
        <w:spacing w:line="240" w:lineRule="auto"/>
        <w:rPr>
          <w:rFonts w:cs="Times New Roman"/>
        </w:rPr>
      </w:pPr>
      <w:r w:rsidRPr="00EA65AC">
        <w:rPr>
          <w:rFonts w:cs="Times New Roman"/>
          <w:color w:val="111111"/>
        </w:rPr>
        <w:t xml:space="preserve">                 </w:t>
      </w:r>
    </w:p>
    <w:p w14:paraId="33669AD1" w14:textId="49DC887A" w:rsidR="005E4E12" w:rsidRDefault="005E4E12" w:rsidP="00D409ED">
      <w:pPr>
        <w:pStyle w:val="Zkladntext"/>
        <w:spacing w:line="480" w:lineRule="auto"/>
        <w:rPr>
          <w:rFonts w:cs="Times New Roman"/>
        </w:rPr>
      </w:pPr>
      <w:r w:rsidRPr="00EA65AC">
        <w:rPr>
          <w:rFonts w:cs="Times New Roman"/>
        </w:rPr>
        <w:t xml:space="preserve"> </w:t>
      </w:r>
      <w:proofErr w:type="gramStart"/>
      <w:r w:rsidRPr="00EA65AC">
        <w:rPr>
          <w:rFonts w:cs="Times New Roman"/>
          <w:b/>
          <w:bCs/>
        </w:rPr>
        <w:t xml:space="preserve">Vypracovala:   </w:t>
      </w:r>
      <w:proofErr w:type="gramEnd"/>
      <w:r w:rsidRPr="00EA65AC">
        <w:rPr>
          <w:rFonts w:cs="Times New Roman"/>
          <w:b/>
          <w:bCs/>
        </w:rPr>
        <w:t xml:space="preserve">Mgr. Alena Fiedlerová, ředitelka  </w:t>
      </w:r>
      <w:r w:rsidR="00D976D7">
        <w:rPr>
          <w:rFonts w:cs="Times New Roman"/>
          <w:b/>
          <w:bCs/>
        </w:rPr>
        <w:t xml:space="preserve">ve spolupráci s týmem vedoucích </w:t>
      </w:r>
    </w:p>
    <w:sectPr w:rsidR="005E4E12" w:rsidSect="009447EF">
      <w:footerReference w:type="default" r:id="rId2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F1EA" w14:textId="77777777" w:rsidR="00316650" w:rsidRDefault="00316650" w:rsidP="008C68C2">
      <w:pPr>
        <w:spacing w:before="0" w:after="0"/>
      </w:pPr>
      <w:r>
        <w:separator/>
      </w:r>
    </w:p>
  </w:endnote>
  <w:endnote w:type="continuationSeparator" w:id="0">
    <w:p w14:paraId="4480A00C" w14:textId="77777777" w:rsidR="00316650" w:rsidRDefault="00316650" w:rsidP="008C68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4530"/>
      <w:docPartObj>
        <w:docPartGallery w:val="Page Numbers (Bottom of Page)"/>
        <w:docPartUnique/>
      </w:docPartObj>
    </w:sdtPr>
    <w:sdtEndPr/>
    <w:sdtContent>
      <w:p w14:paraId="0BA4AFEC" w14:textId="667DB536" w:rsidR="0036589C" w:rsidRDefault="003658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2E5CD6" w14:textId="77777777" w:rsidR="0036589C" w:rsidRDefault="003658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B745" w14:textId="77777777" w:rsidR="00316650" w:rsidRDefault="00316650" w:rsidP="008C68C2">
      <w:pPr>
        <w:spacing w:before="0" w:after="0"/>
      </w:pPr>
      <w:r>
        <w:separator/>
      </w:r>
    </w:p>
  </w:footnote>
  <w:footnote w:type="continuationSeparator" w:id="0">
    <w:p w14:paraId="301C39AB" w14:textId="77777777" w:rsidR="00316650" w:rsidRDefault="00316650" w:rsidP="008C68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2B20"/>
    <w:multiLevelType w:val="multilevel"/>
    <w:tmpl w:val="297002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2841E8"/>
    <w:multiLevelType w:val="hybridMultilevel"/>
    <w:tmpl w:val="38BE4D80"/>
    <w:lvl w:ilvl="0" w:tplc="232CB004">
      <w:start w:val="28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37E8"/>
    <w:multiLevelType w:val="multilevel"/>
    <w:tmpl w:val="DCC8928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EDE5B3A"/>
    <w:multiLevelType w:val="hybridMultilevel"/>
    <w:tmpl w:val="12B87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3E56"/>
    <w:multiLevelType w:val="multilevel"/>
    <w:tmpl w:val="45AA1FE0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3B93916"/>
    <w:multiLevelType w:val="hybridMultilevel"/>
    <w:tmpl w:val="6FDCB098"/>
    <w:lvl w:ilvl="0" w:tplc="E06C4A0E">
      <w:start w:val="23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80C1C"/>
    <w:multiLevelType w:val="hybridMultilevel"/>
    <w:tmpl w:val="6DD84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83B80"/>
    <w:multiLevelType w:val="hybridMultilevel"/>
    <w:tmpl w:val="BC1AB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52571"/>
    <w:multiLevelType w:val="multilevel"/>
    <w:tmpl w:val="4546FD7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314679"/>
    <w:multiLevelType w:val="hybridMultilevel"/>
    <w:tmpl w:val="B30A3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47DF3"/>
    <w:multiLevelType w:val="multilevel"/>
    <w:tmpl w:val="48E01BA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B0D008F"/>
    <w:multiLevelType w:val="hybridMultilevel"/>
    <w:tmpl w:val="34202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516D4"/>
    <w:multiLevelType w:val="hybridMultilevel"/>
    <w:tmpl w:val="E08CE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D38B3"/>
    <w:multiLevelType w:val="hybridMultilevel"/>
    <w:tmpl w:val="F5B82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C6BD4"/>
    <w:multiLevelType w:val="hybridMultilevel"/>
    <w:tmpl w:val="D5F25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C5E70"/>
    <w:multiLevelType w:val="multilevel"/>
    <w:tmpl w:val="6114A98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60733F3"/>
    <w:multiLevelType w:val="hybridMultilevel"/>
    <w:tmpl w:val="2242A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870900">
    <w:abstractNumId w:val="4"/>
  </w:num>
  <w:num w:numId="2" w16cid:durableId="1154179473">
    <w:abstractNumId w:val="0"/>
  </w:num>
  <w:num w:numId="3" w16cid:durableId="931938792">
    <w:abstractNumId w:val="8"/>
  </w:num>
  <w:num w:numId="4" w16cid:durableId="2065716054">
    <w:abstractNumId w:val="2"/>
  </w:num>
  <w:num w:numId="5" w16cid:durableId="1885481073">
    <w:abstractNumId w:val="10"/>
  </w:num>
  <w:num w:numId="6" w16cid:durableId="999230627">
    <w:abstractNumId w:val="12"/>
  </w:num>
  <w:num w:numId="7" w16cid:durableId="1440906431">
    <w:abstractNumId w:val="14"/>
  </w:num>
  <w:num w:numId="8" w16cid:durableId="1073043437">
    <w:abstractNumId w:val="16"/>
  </w:num>
  <w:num w:numId="9" w16cid:durableId="1619680854">
    <w:abstractNumId w:val="6"/>
  </w:num>
  <w:num w:numId="10" w16cid:durableId="1956476894">
    <w:abstractNumId w:val="11"/>
  </w:num>
  <w:num w:numId="11" w16cid:durableId="653073202">
    <w:abstractNumId w:val="15"/>
  </w:num>
  <w:num w:numId="12" w16cid:durableId="389382007">
    <w:abstractNumId w:val="13"/>
  </w:num>
  <w:num w:numId="13" w16cid:durableId="1855536064">
    <w:abstractNumId w:val="1"/>
  </w:num>
  <w:num w:numId="14" w16cid:durableId="1057126563">
    <w:abstractNumId w:val="5"/>
  </w:num>
  <w:num w:numId="15" w16cid:durableId="1410038877">
    <w:abstractNumId w:val="7"/>
  </w:num>
  <w:num w:numId="16" w16cid:durableId="1094135788">
    <w:abstractNumId w:val="3"/>
  </w:num>
  <w:num w:numId="17" w16cid:durableId="7418775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74"/>
    <w:rsid w:val="0000458A"/>
    <w:rsid w:val="00006D1D"/>
    <w:rsid w:val="0000763C"/>
    <w:rsid w:val="00010251"/>
    <w:rsid w:val="000121D6"/>
    <w:rsid w:val="00022C51"/>
    <w:rsid w:val="0002578A"/>
    <w:rsid w:val="00035C46"/>
    <w:rsid w:val="00043A13"/>
    <w:rsid w:val="00043E9B"/>
    <w:rsid w:val="00051A5B"/>
    <w:rsid w:val="000625E8"/>
    <w:rsid w:val="000811DA"/>
    <w:rsid w:val="0008699D"/>
    <w:rsid w:val="000A331D"/>
    <w:rsid w:val="000D5532"/>
    <w:rsid w:val="000E35DC"/>
    <w:rsid w:val="000E3BFE"/>
    <w:rsid w:val="00117616"/>
    <w:rsid w:val="001311C2"/>
    <w:rsid w:val="001360EA"/>
    <w:rsid w:val="00145922"/>
    <w:rsid w:val="00145992"/>
    <w:rsid w:val="001A7944"/>
    <w:rsid w:val="001B2819"/>
    <w:rsid w:val="001C6F83"/>
    <w:rsid w:val="001C75C1"/>
    <w:rsid w:val="001F4177"/>
    <w:rsid w:val="001F490E"/>
    <w:rsid w:val="00237011"/>
    <w:rsid w:val="00237102"/>
    <w:rsid w:val="002407EE"/>
    <w:rsid w:val="00241E6C"/>
    <w:rsid w:val="002473BC"/>
    <w:rsid w:val="00252ED8"/>
    <w:rsid w:val="00257400"/>
    <w:rsid w:val="00296F39"/>
    <w:rsid w:val="002B6B2B"/>
    <w:rsid w:val="002E5BDC"/>
    <w:rsid w:val="00302727"/>
    <w:rsid w:val="00311807"/>
    <w:rsid w:val="003135CD"/>
    <w:rsid w:val="00316650"/>
    <w:rsid w:val="003171B0"/>
    <w:rsid w:val="00327DE0"/>
    <w:rsid w:val="00334546"/>
    <w:rsid w:val="00335A61"/>
    <w:rsid w:val="00337E4A"/>
    <w:rsid w:val="00340AC9"/>
    <w:rsid w:val="00350526"/>
    <w:rsid w:val="00354C5A"/>
    <w:rsid w:val="00357E83"/>
    <w:rsid w:val="0036589C"/>
    <w:rsid w:val="003A19F6"/>
    <w:rsid w:val="003A42D1"/>
    <w:rsid w:val="003A6A88"/>
    <w:rsid w:val="003B78B7"/>
    <w:rsid w:val="003C5300"/>
    <w:rsid w:val="00407C53"/>
    <w:rsid w:val="00411D56"/>
    <w:rsid w:val="0041470F"/>
    <w:rsid w:val="00414815"/>
    <w:rsid w:val="00424335"/>
    <w:rsid w:val="00425491"/>
    <w:rsid w:val="00435830"/>
    <w:rsid w:val="0044678F"/>
    <w:rsid w:val="0044794E"/>
    <w:rsid w:val="00456F20"/>
    <w:rsid w:val="00480A66"/>
    <w:rsid w:val="00492615"/>
    <w:rsid w:val="00495EC9"/>
    <w:rsid w:val="004A613A"/>
    <w:rsid w:val="004A7CF4"/>
    <w:rsid w:val="004C7D60"/>
    <w:rsid w:val="004F6DC0"/>
    <w:rsid w:val="00500CCE"/>
    <w:rsid w:val="005036C1"/>
    <w:rsid w:val="00504629"/>
    <w:rsid w:val="00504E6D"/>
    <w:rsid w:val="005158D2"/>
    <w:rsid w:val="00553738"/>
    <w:rsid w:val="00554252"/>
    <w:rsid w:val="00557BF3"/>
    <w:rsid w:val="00572A07"/>
    <w:rsid w:val="00587EAE"/>
    <w:rsid w:val="00597085"/>
    <w:rsid w:val="005B002E"/>
    <w:rsid w:val="005B67B5"/>
    <w:rsid w:val="005E043D"/>
    <w:rsid w:val="005E05E1"/>
    <w:rsid w:val="005E4E12"/>
    <w:rsid w:val="00611FCD"/>
    <w:rsid w:val="00612C44"/>
    <w:rsid w:val="006331F6"/>
    <w:rsid w:val="006443BA"/>
    <w:rsid w:val="00647B3C"/>
    <w:rsid w:val="0065179E"/>
    <w:rsid w:val="006A2765"/>
    <w:rsid w:val="006B6017"/>
    <w:rsid w:val="006C27B0"/>
    <w:rsid w:val="006E11CE"/>
    <w:rsid w:val="006E1B47"/>
    <w:rsid w:val="006F00FE"/>
    <w:rsid w:val="006F4096"/>
    <w:rsid w:val="006F4E43"/>
    <w:rsid w:val="0071111E"/>
    <w:rsid w:val="00717A11"/>
    <w:rsid w:val="00725EEA"/>
    <w:rsid w:val="00733EBC"/>
    <w:rsid w:val="0073436F"/>
    <w:rsid w:val="007429F1"/>
    <w:rsid w:val="007655B6"/>
    <w:rsid w:val="00776D20"/>
    <w:rsid w:val="00776EF7"/>
    <w:rsid w:val="007840E4"/>
    <w:rsid w:val="00785909"/>
    <w:rsid w:val="00792720"/>
    <w:rsid w:val="007C3953"/>
    <w:rsid w:val="007C5DB2"/>
    <w:rsid w:val="007C6032"/>
    <w:rsid w:val="007C7D55"/>
    <w:rsid w:val="007F1A8D"/>
    <w:rsid w:val="007F3F4B"/>
    <w:rsid w:val="008001E5"/>
    <w:rsid w:val="00810FD8"/>
    <w:rsid w:val="00812A52"/>
    <w:rsid w:val="00813CA4"/>
    <w:rsid w:val="008163E1"/>
    <w:rsid w:val="0083372B"/>
    <w:rsid w:val="008359D6"/>
    <w:rsid w:val="00835AAB"/>
    <w:rsid w:val="00841353"/>
    <w:rsid w:val="00881D1C"/>
    <w:rsid w:val="00884EBE"/>
    <w:rsid w:val="0089464D"/>
    <w:rsid w:val="008A31ED"/>
    <w:rsid w:val="008A3AFF"/>
    <w:rsid w:val="008C68C2"/>
    <w:rsid w:val="008C7553"/>
    <w:rsid w:val="008D150F"/>
    <w:rsid w:val="008D3DA7"/>
    <w:rsid w:val="00906D30"/>
    <w:rsid w:val="0093408D"/>
    <w:rsid w:val="00934330"/>
    <w:rsid w:val="009447EF"/>
    <w:rsid w:val="00950EED"/>
    <w:rsid w:val="0097555D"/>
    <w:rsid w:val="0098321F"/>
    <w:rsid w:val="00995681"/>
    <w:rsid w:val="009A3947"/>
    <w:rsid w:val="009B0006"/>
    <w:rsid w:val="009E0DDE"/>
    <w:rsid w:val="009E23CF"/>
    <w:rsid w:val="009F1157"/>
    <w:rsid w:val="009F59AA"/>
    <w:rsid w:val="00A058E4"/>
    <w:rsid w:val="00A22633"/>
    <w:rsid w:val="00A25D92"/>
    <w:rsid w:val="00A30993"/>
    <w:rsid w:val="00A328FC"/>
    <w:rsid w:val="00A445AA"/>
    <w:rsid w:val="00A65A78"/>
    <w:rsid w:val="00A72530"/>
    <w:rsid w:val="00A80324"/>
    <w:rsid w:val="00A85E39"/>
    <w:rsid w:val="00A91A3E"/>
    <w:rsid w:val="00AA1490"/>
    <w:rsid w:val="00AA1745"/>
    <w:rsid w:val="00AC1254"/>
    <w:rsid w:val="00AC181E"/>
    <w:rsid w:val="00AC23F2"/>
    <w:rsid w:val="00AC3DA3"/>
    <w:rsid w:val="00B116CD"/>
    <w:rsid w:val="00B11A10"/>
    <w:rsid w:val="00B12F12"/>
    <w:rsid w:val="00B214D0"/>
    <w:rsid w:val="00B31595"/>
    <w:rsid w:val="00B404BC"/>
    <w:rsid w:val="00B41411"/>
    <w:rsid w:val="00B45C6B"/>
    <w:rsid w:val="00B54FE6"/>
    <w:rsid w:val="00B6323A"/>
    <w:rsid w:val="00B74683"/>
    <w:rsid w:val="00B900AF"/>
    <w:rsid w:val="00BB0B55"/>
    <w:rsid w:val="00BB3A64"/>
    <w:rsid w:val="00BB3FF7"/>
    <w:rsid w:val="00BC2FA7"/>
    <w:rsid w:val="00BC3E1D"/>
    <w:rsid w:val="00BE1C8A"/>
    <w:rsid w:val="00C01CB8"/>
    <w:rsid w:val="00C027FA"/>
    <w:rsid w:val="00C44628"/>
    <w:rsid w:val="00C55009"/>
    <w:rsid w:val="00C641E3"/>
    <w:rsid w:val="00C74034"/>
    <w:rsid w:val="00C926C9"/>
    <w:rsid w:val="00CA272D"/>
    <w:rsid w:val="00CE542C"/>
    <w:rsid w:val="00D11523"/>
    <w:rsid w:val="00D1503D"/>
    <w:rsid w:val="00D305B6"/>
    <w:rsid w:val="00D36C0A"/>
    <w:rsid w:val="00D409ED"/>
    <w:rsid w:val="00D72C74"/>
    <w:rsid w:val="00D93CD3"/>
    <w:rsid w:val="00D94465"/>
    <w:rsid w:val="00D9463C"/>
    <w:rsid w:val="00D976D7"/>
    <w:rsid w:val="00DB24FA"/>
    <w:rsid w:val="00DC1592"/>
    <w:rsid w:val="00DC44AB"/>
    <w:rsid w:val="00DD33A5"/>
    <w:rsid w:val="00DE7702"/>
    <w:rsid w:val="00E2107B"/>
    <w:rsid w:val="00E32E1A"/>
    <w:rsid w:val="00E37F3B"/>
    <w:rsid w:val="00E40D3C"/>
    <w:rsid w:val="00E52884"/>
    <w:rsid w:val="00E54BD2"/>
    <w:rsid w:val="00E633FF"/>
    <w:rsid w:val="00E67F7C"/>
    <w:rsid w:val="00E77928"/>
    <w:rsid w:val="00E84326"/>
    <w:rsid w:val="00E95E5A"/>
    <w:rsid w:val="00EA1B5A"/>
    <w:rsid w:val="00EA3B28"/>
    <w:rsid w:val="00EB52F7"/>
    <w:rsid w:val="00ED44F0"/>
    <w:rsid w:val="00F2586F"/>
    <w:rsid w:val="00F30810"/>
    <w:rsid w:val="00F51B5D"/>
    <w:rsid w:val="00F756E2"/>
    <w:rsid w:val="00F85B93"/>
    <w:rsid w:val="00FA53C2"/>
    <w:rsid w:val="00FA6A91"/>
    <w:rsid w:val="00FC367F"/>
    <w:rsid w:val="00FE252B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9537D"/>
  <w15:chartTrackingRefBased/>
  <w15:docId w15:val="{95DAA431-5FCA-435A-9136-198B1B35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8C2"/>
    <w:pPr>
      <w:spacing w:before="100" w:after="100" w:line="240" w:lineRule="auto"/>
    </w:pPr>
    <w:rPr>
      <w:rFonts w:ascii="Times New Roman" w:eastAsia="Arial" w:hAnsi="Times New Roman" w:cs="Courier New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C68C2"/>
    <w:pPr>
      <w:keepNext/>
      <w:numPr>
        <w:numId w:val="1"/>
      </w:numPr>
      <w:suppressAutoHyphens/>
      <w:ind w:left="0" w:firstLine="0"/>
      <w:outlineLvl w:val="0"/>
    </w:pPr>
    <w:rPr>
      <w:rFonts w:eastAsia="Times New Roman" w:cs="Times New Roman"/>
      <w:b/>
      <w:bCs/>
      <w:color w:val="2A6099"/>
      <w:sz w:val="40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8C68C2"/>
    <w:pPr>
      <w:keepNext/>
      <w:numPr>
        <w:ilvl w:val="1"/>
        <w:numId w:val="1"/>
      </w:numPr>
      <w:suppressAutoHyphens/>
      <w:ind w:left="0" w:firstLine="0"/>
      <w:jc w:val="both"/>
      <w:outlineLvl w:val="1"/>
    </w:pPr>
    <w:rPr>
      <w:rFonts w:eastAsia="Times New Roman" w:cs="Times New Roman"/>
      <w:b/>
      <w:bCs/>
      <w:sz w:val="28"/>
      <w:lang w:eastAsia="ar-SA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C68C2"/>
    <w:pPr>
      <w:numPr>
        <w:ilvl w:val="4"/>
        <w:numId w:val="1"/>
      </w:numPr>
      <w:suppressAutoHyphens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8C68C2"/>
    <w:rPr>
      <w:rFonts w:ascii="Times New Roman" w:eastAsia="Times New Roman" w:hAnsi="Times New Roman" w:cs="Times New Roman"/>
      <w:b/>
      <w:bCs/>
      <w:color w:val="2A6099"/>
      <w:sz w:val="40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qFormat/>
    <w:rsid w:val="008C68C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8C68C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Internetovodkaz">
    <w:name w:val="Internetový odkaz"/>
    <w:basedOn w:val="Standardnpsmoodstavce"/>
    <w:uiPriority w:val="99"/>
    <w:unhideWhenUsed/>
    <w:rsid w:val="008C68C2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C68C2"/>
    <w:rPr>
      <w:rFonts w:ascii="Arial" w:hAnsi="Arial"/>
    </w:rPr>
  </w:style>
  <w:style w:type="character" w:customStyle="1" w:styleId="Odkaznarejstk">
    <w:name w:val="Odkaz na rejstřík"/>
    <w:qFormat/>
    <w:rsid w:val="008C68C2"/>
  </w:style>
  <w:style w:type="paragraph" w:styleId="Zkladntext">
    <w:name w:val="Body Text"/>
    <w:basedOn w:val="Normln"/>
    <w:link w:val="ZkladntextChar"/>
    <w:rsid w:val="008C68C2"/>
    <w:pPr>
      <w:spacing w:before="0" w:after="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8C68C2"/>
    <w:rPr>
      <w:rFonts w:ascii="Times New Roman" w:eastAsia="Arial" w:hAnsi="Times New Roman" w:cs="Courier New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8C68C2"/>
    <w:pPr>
      <w:spacing w:before="0" w:after="0"/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8C68C2"/>
    <w:pPr>
      <w:spacing w:before="0" w:line="276" w:lineRule="auto"/>
    </w:pPr>
    <w:rPr>
      <w:rFonts w:asciiTheme="minorHAnsi" w:hAnsiTheme="minorHAnsi"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8C68C2"/>
    <w:pPr>
      <w:spacing w:before="0" w:line="276" w:lineRule="auto"/>
      <w:ind w:left="220"/>
    </w:pPr>
    <w:rPr>
      <w:rFonts w:asciiTheme="minorHAnsi" w:hAnsiTheme="minorHAnsi"/>
      <w:sz w:val="22"/>
    </w:rPr>
  </w:style>
  <w:style w:type="paragraph" w:styleId="Normlnodsazen">
    <w:name w:val="Normal Indent"/>
    <w:basedOn w:val="Normln"/>
    <w:unhideWhenUsed/>
    <w:qFormat/>
    <w:rsid w:val="008C68C2"/>
    <w:pPr>
      <w:ind w:left="708"/>
    </w:pPr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68C2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8C68C2"/>
    <w:rPr>
      <w:rFonts w:ascii="Times New Roman" w:eastAsia="Arial" w:hAnsi="Times New Roman" w:cs="Courier New"/>
      <w:sz w:val="24"/>
      <w:szCs w:val="24"/>
    </w:rPr>
  </w:style>
  <w:style w:type="paragraph" w:styleId="Hlavikaobsahu">
    <w:name w:val="toa heading"/>
    <w:basedOn w:val="Hlavikarejstku"/>
    <w:qFormat/>
    <w:rsid w:val="008C68C2"/>
    <w:pPr>
      <w:keepNext/>
      <w:suppressLineNumbers/>
      <w:spacing w:before="240" w:after="120"/>
    </w:pPr>
    <w:rPr>
      <w:rFonts w:ascii="Liberation Sans" w:eastAsia="Microsoft YaHei" w:hAnsi="Liberation Sans" w:cs="Arial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C68C2"/>
    <w:rPr>
      <w:color w:val="0563C1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C68C2"/>
    <w:pPr>
      <w:spacing w:before="0" w:after="0"/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8C68C2"/>
    <w:rPr>
      <w:rFonts w:asciiTheme="majorHAnsi" w:eastAsiaTheme="majorEastAsia" w:hAnsiTheme="majorHAnsi" w:cstheme="majorBidi"/>
      <w:b/>
      <w:bCs/>
    </w:rPr>
  </w:style>
  <w:style w:type="table" w:styleId="Mkatabulky">
    <w:name w:val="Table Grid"/>
    <w:basedOn w:val="Normlntabulka"/>
    <w:uiPriority w:val="59"/>
    <w:rsid w:val="008C68C2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68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C68C2"/>
    <w:pPr>
      <w:widowControl w:val="0"/>
      <w:autoSpaceDE w:val="0"/>
      <w:autoSpaceDN w:val="0"/>
      <w:spacing w:before="0" w:after="0" w:line="259" w:lineRule="exact"/>
      <w:jc w:val="center"/>
    </w:pPr>
    <w:rPr>
      <w:rFonts w:ascii="Calibri" w:eastAsia="Calibri" w:hAnsi="Calibri" w:cs="Calibri"/>
      <w:sz w:val="22"/>
      <w:szCs w:val="22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C68C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C68C2"/>
    <w:rPr>
      <w:rFonts w:ascii="Times New Roman" w:eastAsia="Arial" w:hAnsi="Times New Roman" w:cs="Courier New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93408D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5C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5C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5C6B"/>
    <w:rPr>
      <w:rFonts w:ascii="Times New Roman" w:eastAsia="Arial" w:hAnsi="Times New Roman" w:cs="Courier Ne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C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C6B"/>
    <w:rPr>
      <w:rFonts w:ascii="Times New Roman" w:eastAsia="Arial" w:hAnsi="Times New Roman" w:cs="Courier New"/>
      <w:b/>
      <w:bCs/>
      <w:sz w:val="20"/>
      <w:szCs w:val="20"/>
    </w:rPr>
  </w:style>
  <w:style w:type="paragraph" w:customStyle="1" w:styleId="-wm-msonormal">
    <w:name w:val="-wm-msonormal"/>
    <w:basedOn w:val="Normln"/>
    <w:rsid w:val="004A613A"/>
    <w:pPr>
      <w:spacing w:beforeAutospacing="1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21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diagramColors" Target="diagrams/colors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QuickStyle" Target="diagrams/quickStyle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yperlink" Target="http://www.facebook.com/Centru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hyperlink" Target="http://www.csplitomysl.cz" TargetMode="External"/><Relationship Id="rId10" Type="http://schemas.openxmlformats.org/officeDocument/2006/relationships/image" Target="media/image3.jpe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2A017A-E36B-432C-B5A8-90753C400E4F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7F996EE8-F5E5-4EFF-9D1D-F6410401A8DD}">
      <dgm:prSet phldrT="[Text]" custT="1"/>
      <dgm:spPr>
        <a:solidFill>
          <a:srgbClr val="00B0F0"/>
        </a:solidFill>
      </dgm:spPr>
      <dgm:t>
        <a:bodyPr/>
        <a:lstStyle/>
        <a:p>
          <a:r>
            <a:rPr lang="cs-CZ" sz="1200"/>
            <a:t>leden</a:t>
          </a:r>
        </a:p>
      </dgm:t>
    </dgm:pt>
    <dgm:pt modelId="{D2D8BD97-5D43-45F7-AAC1-BE304896184C}" type="parTrans" cxnId="{7EAE22F3-6E71-4E85-9B44-9D4F9940F39F}">
      <dgm:prSet/>
      <dgm:spPr/>
      <dgm:t>
        <a:bodyPr/>
        <a:lstStyle/>
        <a:p>
          <a:endParaRPr lang="cs-CZ"/>
        </a:p>
      </dgm:t>
    </dgm:pt>
    <dgm:pt modelId="{071932D1-14F9-4032-9929-F17E7EE5A7B8}" type="sibTrans" cxnId="{7EAE22F3-6E71-4E85-9B44-9D4F9940F39F}">
      <dgm:prSet/>
      <dgm:spPr/>
      <dgm:t>
        <a:bodyPr/>
        <a:lstStyle/>
        <a:p>
          <a:endParaRPr lang="cs-CZ"/>
        </a:p>
      </dgm:t>
    </dgm:pt>
    <dgm:pt modelId="{F2F06570-6714-4BD5-ACF2-104429B4F731}">
      <dgm:prSet phldrT="[Text]" custT="1"/>
      <dgm:spPr/>
      <dgm:t>
        <a:bodyPr/>
        <a:lstStyle/>
        <a:p>
          <a:r>
            <a:rPr lang="cs-CZ" sz="1050"/>
            <a:t>Boj s covidem už nás vyčerpává.. V pravý čas přicházejí balíčky od Energie lékařům pro naše pracovníky. Díky za ně, díky za podporu. Očkujeme, první ze zaměstnanců, dostávají první dávku vakcíny Pfizer</a:t>
          </a:r>
          <a:r>
            <a:rPr lang="cs-CZ" sz="1000"/>
            <a:t>. </a:t>
          </a:r>
        </a:p>
      </dgm:t>
    </dgm:pt>
    <dgm:pt modelId="{9E7ABBBD-A783-492E-B77A-30D4541690DE}" type="parTrans" cxnId="{F94689B9-1CA9-41CD-BBA1-C29E7E12ACB7}">
      <dgm:prSet/>
      <dgm:spPr/>
      <dgm:t>
        <a:bodyPr/>
        <a:lstStyle/>
        <a:p>
          <a:endParaRPr lang="cs-CZ"/>
        </a:p>
      </dgm:t>
    </dgm:pt>
    <dgm:pt modelId="{99A23AEC-1A81-4BBD-A2B6-6E89FFBE7524}" type="sibTrans" cxnId="{F94689B9-1CA9-41CD-BBA1-C29E7E12ACB7}">
      <dgm:prSet/>
      <dgm:spPr/>
      <dgm:t>
        <a:bodyPr/>
        <a:lstStyle/>
        <a:p>
          <a:endParaRPr lang="cs-CZ"/>
        </a:p>
      </dgm:t>
    </dgm:pt>
    <dgm:pt modelId="{1AD1B86C-9A0D-445D-A28C-900EF938BAA7}">
      <dgm:prSet phldrT="[Text]" custT="1"/>
      <dgm:spPr>
        <a:solidFill>
          <a:srgbClr val="0070C0"/>
        </a:solidFill>
      </dgm:spPr>
      <dgm:t>
        <a:bodyPr/>
        <a:lstStyle/>
        <a:p>
          <a:r>
            <a:rPr lang="cs-CZ" sz="1200"/>
            <a:t>únor</a:t>
          </a:r>
        </a:p>
      </dgm:t>
    </dgm:pt>
    <dgm:pt modelId="{9B349B0F-5705-4CC0-B3AF-76E3B1619BE5}" type="parTrans" cxnId="{E2B93466-A73E-4153-971F-6D985E03C615}">
      <dgm:prSet/>
      <dgm:spPr/>
      <dgm:t>
        <a:bodyPr/>
        <a:lstStyle/>
        <a:p>
          <a:endParaRPr lang="cs-CZ"/>
        </a:p>
      </dgm:t>
    </dgm:pt>
    <dgm:pt modelId="{B2218936-7B61-4EFD-95AA-372698E8E401}" type="sibTrans" cxnId="{E2B93466-A73E-4153-971F-6D985E03C615}">
      <dgm:prSet/>
      <dgm:spPr/>
      <dgm:t>
        <a:bodyPr/>
        <a:lstStyle/>
        <a:p>
          <a:endParaRPr lang="cs-CZ"/>
        </a:p>
      </dgm:t>
    </dgm:pt>
    <dgm:pt modelId="{7D587D19-7A46-46ED-AE96-A564FD63A05F}">
      <dgm:prSet phldrT="[Text]" custT="1"/>
      <dgm:spPr>
        <a:solidFill>
          <a:srgbClr val="15F315"/>
        </a:solidFill>
      </dgm:spPr>
      <dgm:t>
        <a:bodyPr/>
        <a:lstStyle/>
        <a:p>
          <a:r>
            <a:rPr lang="cs-CZ" sz="1200"/>
            <a:t>březen</a:t>
          </a:r>
        </a:p>
      </dgm:t>
    </dgm:pt>
    <dgm:pt modelId="{99E5992F-80FD-49CC-A16F-BB2BD54B2C50}" type="parTrans" cxnId="{D7A5115E-767F-4BDE-97E1-754898E57187}">
      <dgm:prSet/>
      <dgm:spPr/>
      <dgm:t>
        <a:bodyPr/>
        <a:lstStyle/>
        <a:p>
          <a:endParaRPr lang="cs-CZ"/>
        </a:p>
      </dgm:t>
    </dgm:pt>
    <dgm:pt modelId="{C052F845-C88F-49BE-A62F-7482FA6BA927}" type="sibTrans" cxnId="{D7A5115E-767F-4BDE-97E1-754898E57187}">
      <dgm:prSet/>
      <dgm:spPr/>
      <dgm:t>
        <a:bodyPr/>
        <a:lstStyle/>
        <a:p>
          <a:endParaRPr lang="cs-CZ"/>
        </a:p>
      </dgm:t>
    </dgm:pt>
    <dgm:pt modelId="{885B60D9-5FF0-4AC1-BAB8-8E72E5BF6AC5}">
      <dgm:prSet phldrT="[Text]" custT="1"/>
      <dgm:spPr>
        <a:solidFill>
          <a:srgbClr val="00B050"/>
        </a:solidFill>
      </dgm:spPr>
      <dgm:t>
        <a:bodyPr/>
        <a:lstStyle/>
        <a:p>
          <a:r>
            <a:rPr lang="cs-CZ" sz="1200"/>
            <a:t>duben</a:t>
          </a:r>
        </a:p>
      </dgm:t>
    </dgm:pt>
    <dgm:pt modelId="{91F3DE88-E73C-4D03-B53D-39652040F701}" type="parTrans" cxnId="{906732CC-9FE6-4C4F-AE78-268E06E006E3}">
      <dgm:prSet/>
      <dgm:spPr/>
      <dgm:t>
        <a:bodyPr/>
        <a:lstStyle/>
        <a:p>
          <a:endParaRPr lang="cs-CZ"/>
        </a:p>
      </dgm:t>
    </dgm:pt>
    <dgm:pt modelId="{EF81D241-26A9-4FEB-A24E-FCA85C7083E1}" type="sibTrans" cxnId="{906732CC-9FE6-4C4F-AE78-268E06E006E3}">
      <dgm:prSet/>
      <dgm:spPr/>
      <dgm:t>
        <a:bodyPr/>
        <a:lstStyle/>
        <a:p>
          <a:endParaRPr lang="cs-CZ"/>
        </a:p>
      </dgm:t>
    </dgm:pt>
    <dgm:pt modelId="{526EA0F2-73C5-4A6F-8AC7-B6A13B9CBFB1}">
      <dgm:prSet custT="1"/>
      <dgm:spPr>
        <a:solidFill>
          <a:srgbClr val="F842AA"/>
        </a:solidFill>
      </dgm:spPr>
      <dgm:t>
        <a:bodyPr/>
        <a:lstStyle/>
        <a:p>
          <a:r>
            <a:rPr lang="cs-CZ" sz="1200"/>
            <a:t>Květen</a:t>
          </a:r>
        </a:p>
      </dgm:t>
    </dgm:pt>
    <dgm:pt modelId="{64EB3551-5109-4077-90BA-965778E49833}" type="parTrans" cxnId="{408F30D0-635D-4D4E-B0FC-1FDB0BEDB61C}">
      <dgm:prSet/>
      <dgm:spPr/>
      <dgm:t>
        <a:bodyPr/>
        <a:lstStyle/>
        <a:p>
          <a:endParaRPr lang="cs-CZ"/>
        </a:p>
      </dgm:t>
    </dgm:pt>
    <dgm:pt modelId="{7142D004-67AE-4562-8E50-BFC46AE793E0}" type="sibTrans" cxnId="{408F30D0-635D-4D4E-B0FC-1FDB0BEDB61C}">
      <dgm:prSet/>
      <dgm:spPr/>
      <dgm:t>
        <a:bodyPr/>
        <a:lstStyle/>
        <a:p>
          <a:endParaRPr lang="cs-CZ"/>
        </a:p>
      </dgm:t>
    </dgm:pt>
    <dgm:pt modelId="{C06D9BD8-91F3-45A4-BBF5-A047E388C7E5}">
      <dgm:prSet custT="1"/>
      <dgm:spPr/>
      <dgm:t>
        <a:bodyPr/>
        <a:lstStyle/>
        <a:p>
          <a:r>
            <a:rPr lang="cs-CZ" sz="1000"/>
            <a:t>Podáváme žádost o " o dotaci ze státního rozpočtu na podporu mimořádného finančního ohodnocení zaměstnanců v souvislosti s epidemií COVID_19 ve výši 3 925 996,-- Kč. </a:t>
          </a:r>
        </a:p>
      </dgm:t>
    </dgm:pt>
    <dgm:pt modelId="{B4339653-BD88-4D23-90A9-3C697903A759}" type="parTrans" cxnId="{2C178010-C435-4B15-829C-8DCF8CC46310}">
      <dgm:prSet/>
      <dgm:spPr/>
      <dgm:t>
        <a:bodyPr/>
        <a:lstStyle/>
        <a:p>
          <a:endParaRPr lang="cs-CZ"/>
        </a:p>
      </dgm:t>
    </dgm:pt>
    <dgm:pt modelId="{715AD752-79FB-4E6A-AEDC-5D4B85231FF0}" type="sibTrans" cxnId="{2C178010-C435-4B15-829C-8DCF8CC46310}">
      <dgm:prSet/>
      <dgm:spPr/>
      <dgm:t>
        <a:bodyPr/>
        <a:lstStyle/>
        <a:p>
          <a:endParaRPr lang="cs-CZ"/>
        </a:p>
      </dgm:t>
    </dgm:pt>
    <dgm:pt modelId="{D8D48B16-DD94-409D-8E86-308ECCF7E894}">
      <dgm:prSet custT="1"/>
      <dgm:spPr>
        <a:solidFill>
          <a:srgbClr val="F35B4F"/>
        </a:solidFill>
      </dgm:spPr>
      <dgm:t>
        <a:bodyPr/>
        <a:lstStyle/>
        <a:p>
          <a:r>
            <a:rPr lang="cs-CZ" sz="1200"/>
            <a:t>červen</a:t>
          </a:r>
        </a:p>
        <a:p>
          <a:endParaRPr lang="cs-CZ" sz="600"/>
        </a:p>
      </dgm:t>
    </dgm:pt>
    <dgm:pt modelId="{525B6802-A228-4215-A1B2-BCEF19FCBA26}" type="parTrans" cxnId="{CE151140-10C1-4A29-9261-973553949BF4}">
      <dgm:prSet/>
      <dgm:spPr/>
      <dgm:t>
        <a:bodyPr/>
        <a:lstStyle/>
        <a:p>
          <a:endParaRPr lang="cs-CZ"/>
        </a:p>
      </dgm:t>
    </dgm:pt>
    <dgm:pt modelId="{65E59323-B236-4573-8E44-75AEE398105D}" type="sibTrans" cxnId="{CE151140-10C1-4A29-9261-973553949BF4}">
      <dgm:prSet/>
      <dgm:spPr/>
      <dgm:t>
        <a:bodyPr/>
        <a:lstStyle/>
        <a:p>
          <a:endParaRPr lang="cs-CZ"/>
        </a:p>
      </dgm:t>
    </dgm:pt>
    <dgm:pt modelId="{F94EB655-18C3-46EF-8503-F17913F6920D}">
      <dgm:prSet custT="1"/>
      <dgm:spPr/>
      <dgm:t>
        <a:bodyPr/>
        <a:lstStyle/>
        <a:p>
          <a:r>
            <a:rPr lang="cs-CZ" sz="900"/>
            <a:t>Podpořili jsme rodiny našich kolegyň Katky a Lucky, které v dubnu 2021 zemřely. Dobročinným během, napečením dobrot na prodej i finančním příspěvkem jsme tak podali pomocnou ruku. </a:t>
          </a:r>
        </a:p>
      </dgm:t>
    </dgm:pt>
    <dgm:pt modelId="{4E2BB91E-3491-48C5-B67C-C73BF9C1D1D7}" type="parTrans" cxnId="{9BB68B92-1004-4AB4-8977-5D1D2982E037}">
      <dgm:prSet/>
      <dgm:spPr/>
      <dgm:t>
        <a:bodyPr/>
        <a:lstStyle/>
        <a:p>
          <a:endParaRPr lang="cs-CZ"/>
        </a:p>
      </dgm:t>
    </dgm:pt>
    <dgm:pt modelId="{DE897743-0161-4986-A997-25968149D650}" type="sibTrans" cxnId="{9BB68B92-1004-4AB4-8977-5D1D2982E037}">
      <dgm:prSet/>
      <dgm:spPr/>
      <dgm:t>
        <a:bodyPr/>
        <a:lstStyle/>
        <a:p>
          <a:endParaRPr lang="cs-CZ"/>
        </a:p>
      </dgm:t>
    </dgm:pt>
    <dgm:pt modelId="{FAA6C03C-AC29-48C2-996F-C2BFC2CF110D}">
      <dgm:prSet/>
      <dgm:spPr>
        <a:solidFill>
          <a:srgbClr val="FF0000"/>
        </a:solidFill>
      </dgm:spPr>
      <dgm:t>
        <a:bodyPr/>
        <a:lstStyle/>
        <a:p>
          <a:r>
            <a:rPr lang="cs-CZ"/>
            <a:t>červenec</a:t>
          </a:r>
        </a:p>
      </dgm:t>
    </dgm:pt>
    <dgm:pt modelId="{F47BE816-6EE5-418A-AADF-10BF00FF52E3}" type="parTrans" cxnId="{D0F7957F-1CB2-478D-BD7D-3663018A1EB7}">
      <dgm:prSet/>
      <dgm:spPr/>
      <dgm:t>
        <a:bodyPr/>
        <a:lstStyle/>
        <a:p>
          <a:endParaRPr lang="cs-CZ"/>
        </a:p>
      </dgm:t>
    </dgm:pt>
    <dgm:pt modelId="{0BE3F94A-C03C-4EA3-B95E-D368EA5B5376}" type="sibTrans" cxnId="{D0F7957F-1CB2-478D-BD7D-3663018A1EB7}">
      <dgm:prSet/>
      <dgm:spPr/>
      <dgm:t>
        <a:bodyPr/>
        <a:lstStyle/>
        <a:p>
          <a:endParaRPr lang="cs-CZ"/>
        </a:p>
      </dgm:t>
    </dgm:pt>
    <dgm:pt modelId="{6F733185-5CF4-4639-9FC1-CE14C7F79279}">
      <dgm:prSet custT="1"/>
      <dgm:spPr/>
      <dgm:t>
        <a:bodyPr/>
        <a:lstStyle/>
        <a:p>
          <a:r>
            <a:rPr lang="cs-CZ" sz="1050"/>
            <a:t>Hodonínskem se přehnalo ničivé tornádo. Místnímu domovu seniorů nabízíme pomoc. Někteří z naši pracovníci posílají cíleně do S - centra  finanční dary. Jsme připraveni okamžitě vyrazit a přijmout 2-3 klienty k nám do Domova</a:t>
          </a:r>
          <a:r>
            <a:rPr lang="cs-CZ" sz="700"/>
            <a:t>.</a:t>
          </a:r>
        </a:p>
      </dgm:t>
    </dgm:pt>
    <dgm:pt modelId="{50C20239-EC88-4688-AD50-A5BA69DE2B4D}" type="parTrans" cxnId="{7B37BCF4-785D-4D90-A1D9-BE6F81378031}">
      <dgm:prSet/>
      <dgm:spPr/>
      <dgm:t>
        <a:bodyPr/>
        <a:lstStyle/>
        <a:p>
          <a:endParaRPr lang="cs-CZ"/>
        </a:p>
      </dgm:t>
    </dgm:pt>
    <dgm:pt modelId="{B5472E9E-EEE4-4E60-8E75-9EF7677EE5D8}" type="sibTrans" cxnId="{7B37BCF4-785D-4D90-A1D9-BE6F81378031}">
      <dgm:prSet/>
      <dgm:spPr/>
      <dgm:t>
        <a:bodyPr/>
        <a:lstStyle/>
        <a:p>
          <a:endParaRPr lang="cs-CZ"/>
        </a:p>
      </dgm:t>
    </dgm:pt>
    <dgm:pt modelId="{87B3C7E6-BFE2-4FAC-B1CF-5C252C8D4CCA}">
      <dgm:prSet/>
      <dgm:spPr>
        <a:solidFill>
          <a:srgbClr val="FEF20A"/>
        </a:solidFill>
      </dgm:spPr>
      <dgm:t>
        <a:bodyPr/>
        <a:lstStyle/>
        <a:p>
          <a:r>
            <a:rPr lang="cs-CZ"/>
            <a:t>srpen</a:t>
          </a:r>
        </a:p>
      </dgm:t>
    </dgm:pt>
    <dgm:pt modelId="{F1FBB8E2-604D-423A-B6B2-BDFBA5EDD402}" type="parTrans" cxnId="{B3B09B6E-4EA8-4EBA-B75F-01000E6D0F02}">
      <dgm:prSet/>
      <dgm:spPr/>
      <dgm:t>
        <a:bodyPr/>
        <a:lstStyle/>
        <a:p>
          <a:endParaRPr lang="cs-CZ"/>
        </a:p>
      </dgm:t>
    </dgm:pt>
    <dgm:pt modelId="{43C9ABF7-37F2-4B33-9AE7-98DCAC98136E}" type="sibTrans" cxnId="{B3B09B6E-4EA8-4EBA-B75F-01000E6D0F02}">
      <dgm:prSet/>
      <dgm:spPr/>
      <dgm:t>
        <a:bodyPr/>
        <a:lstStyle/>
        <a:p>
          <a:endParaRPr lang="cs-CZ"/>
        </a:p>
      </dgm:t>
    </dgm:pt>
    <dgm:pt modelId="{F600268B-EE9E-4838-A81A-6691FBAF1A41}">
      <dgm:prSet custT="1"/>
      <dgm:spPr/>
      <dgm:t>
        <a:bodyPr/>
        <a:lstStyle/>
        <a:p>
          <a:r>
            <a:rPr lang="cs-CZ" sz="1050"/>
            <a:t>Máme krátký čas oddechnout si. Kdo může, bere si dovolenou a doufá, že máme nejhorší za sebou. </a:t>
          </a:r>
        </a:p>
      </dgm:t>
    </dgm:pt>
    <dgm:pt modelId="{A3FAD43D-8147-4FB9-B6F4-67C47727333A}" type="parTrans" cxnId="{35223FCE-D4DB-4617-A62B-2624C5CE3B34}">
      <dgm:prSet/>
      <dgm:spPr/>
      <dgm:t>
        <a:bodyPr/>
        <a:lstStyle/>
        <a:p>
          <a:endParaRPr lang="cs-CZ"/>
        </a:p>
      </dgm:t>
    </dgm:pt>
    <dgm:pt modelId="{90B2074A-A86D-46E9-9DE8-5B3F59A11312}" type="sibTrans" cxnId="{35223FCE-D4DB-4617-A62B-2624C5CE3B34}">
      <dgm:prSet/>
      <dgm:spPr/>
      <dgm:t>
        <a:bodyPr/>
        <a:lstStyle/>
        <a:p>
          <a:endParaRPr lang="cs-CZ"/>
        </a:p>
      </dgm:t>
    </dgm:pt>
    <dgm:pt modelId="{22E34FBE-1672-4A26-BEA4-32E8424BA1EE}">
      <dgm:prSet/>
      <dgm:spPr>
        <a:solidFill>
          <a:srgbClr val="FFC000"/>
        </a:solidFill>
      </dgm:spPr>
      <dgm:t>
        <a:bodyPr/>
        <a:lstStyle/>
        <a:p>
          <a:r>
            <a:rPr lang="cs-CZ"/>
            <a:t>září</a:t>
          </a:r>
        </a:p>
      </dgm:t>
    </dgm:pt>
    <dgm:pt modelId="{691212AF-A21E-478A-9E73-35C8993BE9DC}" type="parTrans" cxnId="{CA54305C-E8CA-4EC7-82F9-93C18335690D}">
      <dgm:prSet/>
      <dgm:spPr/>
      <dgm:t>
        <a:bodyPr/>
        <a:lstStyle/>
        <a:p>
          <a:endParaRPr lang="cs-CZ"/>
        </a:p>
      </dgm:t>
    </dgm:pt>
    <dgm:pt modelId="{BFDC9D51-E9D2-4CA5-A220-7CCAB8490C7B}" type="sibTrans" cxnId="{CA54305C-E8CA-4EC7-82F9-93C18335690D}">
      <dgm:prSet/>
      <dgm:spPr/>
      <dgm:t>
        <a:bodyPr/>
        <a:lstStyle/>
        <a:p>
          <a:endParaRPr lang="cs-CZ"/>
        </a:p>
      </dgm:t>
    </dgm:pt>
    <dgm:pt modelId="{3C2242D8-99FF-4FDA-A3FC-7E6A6FE29DB4}">
      <dgm:prSet/>
      <dgm:spPr>
        <a:solidFill>
          <a:srgbClr val="E9891F"/>
        </a:solidFill>
      </dgm:spPr>
      <dgm:t>
        <a:bodyPr/>
        <a:lstStyle/>
        <a:p>
          <a:r>
            <a:rPr lang="cs-CZ"/>
            <a:t>říjen</a:t>
          </a:r>
        </a:p>
      </dgm:t>
    </dgm:pt>
    <dgm:pt modelId="{C1E25235-DA66-4C9F-A26F-89E22E6A8F3C}" type="parTrans" cxnId="{46404FC5-7ACE-44BE-98EF-CCDB91BBD649}">
      <dgm:prSet/>
      <dgm:spPr/>
      <dgm:t>
        <a:bodyPr/>
        <a:lstStyle/>
        <a:p>
          <a:endParaRPr lang="cs-CZ"/>
        </a:p>
      </dgm:t>
    </dgm:pt>
    <dgm:pt modelId="{FEAEC81F-2717-4E2B-AB09-DCC904315714}" type="sibTrans" cxnId="{46404FC5-7ACE-44BE-98EF-CCDB91BBD649}">
      <dgm:prSet/>
      <dgm:spPr/>
      <dgm:t>
        <a:bodyPr/>
        <a:lstStyle/>
        <a:p>
          <a:endParaRPr lang="cs-CZ"/>
        </a:p>
      </dgm:t>
    </dgm:pt>
    <dgm:pt modelId="{38EAF5A7-154F-4DB7-91A2-814C45D962B6}">
      <dgm:prSet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cs-CZ"/>
            <a:t>listopad</a:t>
          </a:r>
        </a:p>
      </dgm:t>
    </dgm:pt>
    <dgm:pt modelId="{4DCE574B-0DC6-45AA-8E97-EF2F59554962}" type="parTrans" cxnId="{4C9BFDC2-79EE-4A83-AA9A-11D1321D71DB}">
      <dgm:prSet/>
      <dgm:spPr/>
      <dgm:t>
        <a:bodyPr/>
        <a:lstStyle/>
        <a:p>
          <a:endParaRPr lang="cs-CZ"/>
        </a:p>
      </dgm:t>
    </dgm:pt>
    <dgm:pt modelId="{2AA14D33-068F-438B-87A0-AD77A27FF9B0}" type="sibTrans" cxnId="{4C9BFDC2-79EE-4A83-AA9A-11D1321D71DB}">
      <dgm:prSet/>
      <dgm:spPr/>
      <dgm:t>
        <a:bodyPr/>
        <a:lstStyle/>
        <a:p>
          <a:endParaRPr lang="cs-CZ"/>
        </a:p>
      </dgm:t>
    </dgm:pt>
    <dgm:pt modelId="{BB63F2A3-943D-4B2E-930A-865DC37F0E53}">
      <dgm:prSet/>
      <dgm:spPr>
        <a:solidFill>
          <a:srgbClr val="002060"/>
        </a:solidFill>
      </dgm:spPr>
      <dgm:t>
        <a:bodyPr/>
        <a:lstStyle/>
        <a:p>
          <a:r>
            <a:rPr lang="cs-CZ"/>
            <a:t>prosinec</a:t>
          </a:r>
        </a:p>
      </dgm:t>
    </dgm:pt>
    <dgm:pt modelId="{C2A18EEA-CE5B-4818-91FA-1C13C6F2FFC0}" type="parTrans" cxnId="{E050EF1F-DE2C-4C67-A268-803DD246BE7A}">
      <dgm:prSet/>
      <dgm:spPr/>
      <dgm:t>
        <a:bodyPr/>
        <a:lstStyle/>
        <a:p>
          <a:endParaRPr lang="cs-CZ"/>
        </a:p>
      </dgm:t>
    </dgm:pt>
    <dgm:pt modelId="{5DF354A7-7DE2-4B97-8C6B-EB32D1FB014C}" type="sibTrans" cxnId="{E050EF1F-DE2C-4C67-A268-803DD246BE7A}">
      <dgm:prSet/>
      <dgm:spPr/>
      <dgm:t>
        <a:bodyPr/>
        <a:lstStyle/>
        <a:p>
          <a:endParaRPr lang="cs-CZ"/>
        </a:p>
      </dgm:t>
    </dgm:pt>
    <dgm:pt modelId="{74D4FB61-494D-44BA-BE59-6E01A7E0A220}">
      <dgm:prSet custT="1"/>
      <dgm:spPr/>
      <dgm:t>
        <a:bodyPr/>
        <a:lstStyle/>
        <a:p>
          <a:r>
            <a:rPr lang="cs-CZ" sz="1050"/>
            <a:t>Na respirátory si malujeme srdíčka. Vyjadřujeme tak podporu vyčerpaným, unaveným a stále bojujícím zdravotníkům. Tedy i našim zdravotním sestrám. </a:t>
          </a:r>
        </a:p>
      </dgm:t>
    </dgm:pt>
    <dgm:pt modelId="{D851ABC3-49BC-4A90-9267-AA79C198C907}" type="parTrans" cxnId="{1644A710-C96C-4BE9-A1D8-20662DED35A3}">
      <dgm:prSet/>
      <dgm:spPr/>
      <dgm:t>
        <a:bodyPr/>
        <a:lstStyle/>
        <a:p>
          <a:endParaRPr lang="cs-CZ"/>
        </a:p>
      </dgm:t>
    </dgm:pt>
    <dgm:pt modelId="{7549294B-E3A3-483D-BBD8-B10A6ADE6BC5}" type="sibTrans" cxnId="{1644A710-C96C-4BE9-A1D8-20662DED35A3}">
      <dgm:prSet/>
      <dgm:spPr/>
      <dgm:t>
        <a:bodyPr/>
        <a:lstStyle/>
        <a:p>
          <a:endParaRPr lang="cs-CZ"/>
        </a:p>
      </dgm:t>
    </dgm:pt>
    <dgm:pt modelId="{D9E96A78-A12C-4B2F-800D-ADBF0E6C353A}">
      <dgm:prSet custT="1"/>
      <dgm:spPr/>
      <dgm:t>
        <a:bodyPr/>
        <a:lstStyle/>
        <a:p>
          <a:r>
            <a:rPr lang="cs-CZ" sz="1050"/>
            <a:t> Očkujeme zaměstnance</a:t>
          </a:r>
          <a:r>
            <a:rPr lang="cs-CZ" sz="1050">
              <a:solidFill>
                <a:sysClr val="windowText" lastClr="000000"/>
              </a:solidFill>
            </a:rPr>
            <a:t>. Klienti dostávají první dávku očkování, zaměstnanci pokračují. Vidíme světélko </a:t>
          </a:r>
          <a:r>
            <a:rPr lang="cs-CZ" sz="1050"/>
            <a:t>naděje, že už bude líp.</a:t>
          </a:r>
        </a:p>
      </dgm:t>
    </dgm:pt>
    <dgm:pt modelId="{41903C4C-34BA-469D-9D6C-CD42D4DB2EE6}" type="parTrans" cxnId="{7B4F7C33-6E88-4736-9F29-C24954CC2B56}">
      <dgm:prSet/>
      <dgm:spPr/>
      <dgm:t>
        <a:bodyPr/>
        <a:lstStyle/>
        <a:p>
          <a:endParaRPr lang="cs-CZ"/>
        </a:p>
      </dgm:t>
    </dgm:pt>
    <dgm:pt modelId="{2C78B8C7-58BC-440A-9D95-6E65C752723D}" type="sibTrans" cxnId="{7B4F7C33-6E88-4736-9F29-C24954CC2B56}">
      <dgm:prSet/>
      <dgm:spPr/>
      <dgm:t>
        <a:bodyPr/>
        <a:lstStyle/>
        <a:p>
          <a:endParaRPr lang="cs-CZ"/>
        </a:p>
      </dgm:t>
    </dgm:pt>
    <dgm:pt modelId="{35ABE777-9832-444F-A4C9-D621E4233A03}">
      <dgm:prSet custT="1"/>
      <dgm:spPr/>
      <dgm:t>
        <a:bodyPr/>
        <a:lstStyle/>
        <a:p>
          <a:r>
            <a:rPr lang="cs-CZ" sz="1000"/>
            <a:t>Výměna vedoucích mezi Domovy. Odvážný krok přinášející mnoho změn, emocí a taky novou energii, pohled novýma očima.</a:t>
          </a:r>
        </a:p>
      </dgm:t>
    </dgm:pt>
    <dgm:pt modelId="{51645E01-3886-434D-B3DD-191AD15C5E7D}" type="parTrans" cxnId="{B9DBD297-C881-4FA2-8364-FB8949C3B9C3}">
      <dgm:prSet/>
      <dgm:spPr/>
      <dgm:t>
        <a:bodyPr/>
        <a:lstStyle/>
        <a:p>
          <a:endParaRPr lang="cs-CZ"/>
        </a:p>
      </dgm:t>
    </dgm:pt>
    <dgm:pt modelId="{4AB158C0-D15B-461B-8E9E-CEFA2C23F812}" type="sibTrans" cxnId="{B9DBD297-C881-4FA2-8364-FB8949C3B9C3}">
      <dgm:prSet/>
      <dgm:spPr/>
      <dgm:t>
        <a:bodyPr/>
        <a:lstStyle/>
        <a:p>
          <a:endParaRPr lang="cs-CZ"/>
        </a:p>
      </dgm:t>
    </dgm:pt>
    <dgm:pt modelId="{86B27233-5B1B-4C56-8F7D-31DD334C26EB}">
      <dgm:prSet custT="1"/>
      <dgm:spPr/>
      <dgm:t>
        <a:bodyPr/>
        <a:lstStyle/>
        <a:p>
          <a:r>
            <a:rPr lang="cs-CZ" sz="1000"/>
            <a:t>Jako každoročně se hlásíme do projektu Ježíškova vnoučata. Žijeme adventem.</a:t>
          </a:r>
        </a:p>
      </dgm:t>
    </dgm:pt>
    <dgm:pt modelId="{C4651F3A-8BEA-4C5B-9BE1-2804CA39FB21}" type="parTrans" cxnId="{AD26B6D8-CA6B-46EF-B290-F3DDED7A44E1}">
      <dgm:prSet/>
      <dgm:spPr/>
      <dgm:t>
        <a:bodyPr/>
        <a:lstStyle/>
        <a:p>
          <a:endParaRPr lang="cs-CZ"/>
        </a:p>
      </dgm:t>
    </dgm:pt>
    <dgm:pt modelId="{A9B9165A-A580-4E78-9E10-87EF30DDA3B2}" type="sibTrans" cxnId="{AD26B6D8-CA6B-46EF-B290-F3DDED7A44E1}">
      <dgm:prSet/>
      <dgm:spPr/>
      <dgm:t>
        <a:bodyPr/>
        <a:lstStyle/>
        <a:p>
          <a:endParaRPr lang="cs-CZ"/>
        </a:p>
      </dgm:t>
    </dgm:pt>
    <dgm:pt modelId="{79541AD3-232A-4222-B1BF-C1DF73E5390A}">
      <dgm:prSet custT="1"/>
      <dgm:spPr/>
      <dgm:t>
        <a:bodyPr/>
        <a:lstStyle/>
        <a:p>
          <a:r>
            <a:rPr lang="cs-CZ" sz="1000"/>
            <a:t>Dostáváme vánoční dárek - ne, dostáváme DAR od firmy Saint Gobain Adfors. Za částku vybranou mezi zaměstnanci pořídíme mnoho důležitého do našich Domovů</a:t>
          </a:r>
        </a:p>
      </dgm:t>
    </dgm:pt>
    <dgm:pt modelId="{C9DC910A-C57B-43ED-91D3-D7165EAB5721}" type="parTrans" cxnId="{016E261B-F4AA-491D-9135-8DC0D7B3F164}">
      <dgm:prSet/>
      <dgm:spPr/>
      <dgm:t>
        <a:bodyPr/>
        <a:lstStyle/>
        <a:p>
          <a:endParaRPr lang="cs-CZ"/>
        </a:p>
      </dgm:t>
    </dgm:pt>
    <dgm:pt modelId="{47AAFFBA-3B51-486A-9B72-C7438DC3FD05}" type="sibTrans" cxnId="{016E261B-F4AA-491D-9135-8DC0D7B3F164}">
      <dgm:prSet/>
      <dgm:spPr/>
      <dgm:t>
        <a:bodyPr/>
        <a:lstStyle/>
        <a:p>
          <a:endParaRPr lang="cs-CZ"/>
        </a:p>
      </dgm:t>
    </dgm:pt>
    <dgm:pt modelId="{A0FF90A2-B4AF-4464-830B-C32787D86392}">
      <dgm:prSet custT="1"/>
      <dgm:spPr/>
      <dgm:t>
        <a:bodyPr/>
        <a:lstStyle/>
        <a:p>
          <a:r>
            <a:rPr lang="cs-CZ" sz="1000"/>
            <a:t>Připravujeme rozpočet na rok 2022. Jde to velmi ztuha, protože  rokem 2021 proběly tak zásadní  turbulentní změny v rozpočte, že si zatím netroufáme odhadnout ani ten probíhající.  </a:t>
          </a:r>
        </a:p>
      </dgm:t>
    </dgm:pt>
    <dgm:pt modelId="{A7B34FD8-7D05-49CA-AF34-B21F26DB76E6}" type="parTrans" cxnId="{9FF66821-45AA-4A04-B4B2-B13CB8A1F16D}">
      <dgm:prSet/>
      <dgm:spPr/>
      <dgm:t>
        <a:bodyPr/>
        <a:lstStyle/>
        <a:p>
          <a:endParaRPr lang="cs-CZ"/>
        </a:p>
      </dgm:t>
    </dgm:pt>
    <dgm:pt modelId="{AA6ECDBA-A39B-4519-897A-74C080719D5D}" type="sibTrans" cxnId="{9FF66821-45AA-4A04-B4B2-B13CB8A1F16D}">
      <dgm:prSet/>
      <dgm:spPr/>
      <dgm:t>
        <a:bodyPr/>
        <a:lstStyle/>
        <a:p>
          <a:endParaRPr lang="cs-CZ"/>
        </a:p>
      </dgm:t>
    </dgm:pt>
    <dgm:pt modelId="{51437905-3518-44B1-AA67-E2639F5388AD}">
      <dgm:prSet custT="1"/>
      <dgm:spPr/>
      <dgm:t>
        <a:bodyPr/>
        <a:lstStyle/>
        <a:p>
          <a:r>
            <a:rPr lang="cs-CZ" sz="1000"/>
            <a:t>Začínáme spolupracovat s Centrem paliativní péče a společně realizujeme školení paliativní péče pro zaměstnance CSP.</a:t>
          </a:r>
        </a:p>
      </dgm:t>
    </dgm:pt>
    <dgm:pt modelId="{52534845-C027-474F-B15E-09664EC60388}" type="parTrans" cxnId="{2F4E1621-CD4A-4081-B0EC-740F7720A085}">
      <dgm:prSet/>
      <dgm:spPr/>
      <dgm:t>
        <a:bodyPr/>
        <a:lstStyle/>
        <a:p>
          <a:endParaRPr lang="cs-CZ"/>
        </a:p>
      </dgm:t>
    </dgm:pt>
    <dgm:pt modelId="{72DFAAA9-25CB-41AF-8A31-F9B8711ED8C6}" type="sibTrans" cxnId="{2F4E1621-CD4A-4081-B0EC-740F7720A085}">
      <dgm:prSet/>
      <dgm:spPr/>
      <dgm:t>
        <a:bodyPr/>
        <a:lstStyle/>
        <a:p>
          <a:endParaRPr lang="cs-CZ"/>
        </a:p>
      </dgm:t>
    </dgm:pt>
    <dgm:pt modelId="{A1F22203-A253-48D0-919B-8D7D2744D1C0}">
      <dgm:prSet custT="1"/>
      <dgm:spPr/>
      <dgm:t>
        <a:bodyPr/>
        <a:lstStyle/>
        <a:p>
          <a:r>
            <a:rPr lang="cs-CZ" sz="900"/>
            <a:t>Podáváme žádost o dotaci ze státního rozpočtu na financování vícenákladů a výpadků finančních zdrojů  v souvislosti s epidemií COVID_19 ve výší 1 384 000,-- Kč. </a:t>
          </a:r>
        </a:p>
      </dgm:t>
    </dgm:pt>
    <dgm:pt modelId="{306E1F17-8A8F-4B29-9EF7-B2F267B9B3F5}" type="parTrans" cxnId="{2C31BBAC-19EB-4644-BEE5-6149BCB54E71}">
      <dgm:prSet/>
      <dgm:spPr/>
      <dgm:t>
        <a:bodyPr/>
        <a:lstStyle/>
        <a:p>
          <a:endParaRPr lang="cs-CZ"/>
        </a:p>
      </dgm:t>
    </dgm:pt>
    <dgm:pt modelId="{7CD49421-5835-4F13-9FD1-64767E51D91B}" type="sibTrans" cxnId="{2C31BBAC-19EB-4644-BEE5-6149BCB54E71}">
      <dgm:prSet/>
      <dgm:spPr/>
      <dgm:t>
        <a:bodyPr/>
        <a:lstStyle/>
        <a:p>
          <a:endParaRPr lang="cs-CZ"/>
        </a:p>
      </dgm:t>
    </dgm:pt>
    <dgm:pt modelId="{0F2E2092-91A2-438D-BEA2-806920F864AB}">
      <dgm:prSet custT="1"/>
      <dgm:spPr/>
      <dgm:t>
        <a:bodyPr/>
        <a:lstStyle/>
        <a:p>
          <a:r>
            <a:rPr lang="cs-CZ" sz="1000"/>
            <a:t>V rámci spolupráce s městem se zapojujeme do příprav tvorby Strategického plánu rozvoje města Litomyšl na období 2021 - 2027. </a:t>
          </a:r>
        </a:p>
      </dgm:t>
    </dgm:pt>
    <dgm:pt modelId="{78BAC499-7300-4486-B6FF-E99D5430E13F}" type="parTrans" cxnId="{E495DB0D-988B-479C-99D3-2FA1698A217E}">
      <dgm:prSet/>
      <dgm:spPr/>
    </dgm:pt>
    <dgm:pt modelId="{B55A9071-4E06-4D70-9C6D-4BC52F7AC2AE}" type="sibTrans" cxnId="{E495DB0D-988B-479C-99D3-2FA1698A217E}">
      <dgm:prSet/>
      <dgm:spPr/>
    </dgm:pt>
    <dgm:pt modelId="{8CB1189F-54BC-4183-9BB8-1058158C4725}">
      <dgm:prSet custT="1"/>
      <dgm:spPr/>
      <dgm:t>
        <a:bodyPr/>
        <a:lstStyle/>
        <a:p>
          <a:r>
            <a:rPr lang="cs-CZ" sz="1050"/>
            <a:t>Po dlouhém rozmýšlení, hledání a desítkách hodin studia otevíráme téma paliativní péče. Bude to dlouhá cesta a budeme se na ni pečlivě připravovat. Setkáváme se se zakladatelkou hospicové péče Bílá holulbice a hltáme první informace. </a:t>
          </a:r>
        </a:p>
      </dgm:t>
    </dgm:pt>
    <dgm:pt modelId="{84A5D694-4570-4E60-83E4-B67E8D7D9D04}" type="parTrans" cxnId="{7595415A-E425-4C67-BABA-4D5309ED18BD}">
      <dgm:prSet/>
      <dgm:spPr/>
    </dgm:pt>
    <dgm:pt modelId="{26F3EA2E-A8EB-4466-9408-121CDBE73D84}" type="sibTrans" cxnId="{7595415A-E425-4C67-BABA-4D5309ED18BD}">
      <dgm:prSet/>
      <dgm:spPr/>
    </dgm:pt>
    <dgm:pt modelId="{087FDE68-5B0F-4C8A-9954-10B8874CC175}">
      <dgm:prSet custT="1"/>
      <dgm:spPr/>
      <dgm:t>
        <a:bodyPr/>
        <a:lstStyle/>
        <a:p>
          <a:r>
            <a:rPr lang="cs-CZ" sz="1000"/>
            <a:t>První z nás dostávají třetí dávku očkování tzv. boooster na ochranu před COVID 19. Covid nás zatím nepřepadl. </a:t>
          </a:r>
        </a:p>
      </dgm:t>
    </dgm:pt>
    <dgm:pt modelId="{58AF1CB9-3311-47A2-A7C4-3E654BBB2E9F}" type="parTrans" cxnId="{A3E78281-F08A-4B35-9BD2-634539B0ADB2}">
      <dgm:prSet/>
      <dgm:spPr/>
    </dgm:pt>
    <dgm:pt modelId="{C0C84B42-AB2C-4361-B235-B86E2559D95E}" type="sibTrans" cxnId="{A3E78281-F08A-4B35-9BD2-634539B0ADB2}">
      <dgm:prSet/>
      <dgm:spPr/>
    </dgm:pt>
    <dgm:pt modelId="{4F31992D-069C-43F2-8EC5-5040EDAF455E}">
      <dgm:prSet custT="1"/>
      <dgm:spPr/>
      <dgm:t>
        <a:bodyPr/>
        <a:lstStyle/>
        <a:p>
          <a:r>
            <a:rPr lang="cs-CZ" sz="1000"/>
            <a:t>Se zřizovatelem řešíme poslední změny závazných ukazatelů (např. objem platů). </a:t>
          </a:r>
        </a:p>
      </dgm:t>
    </dgm:pt>
    <dgm:pt modelId="{6332B85A-49A8-4145-897F-7BF2817E0A39}" type="parTrans" cxnId="{3F5E1C9A-A686-47B7-8EE4-3F1A2FB455DD}">
      <dgm:prSet/>
      <dgm:spPr/>
    </dgm:pt>
    <dgm:pt modelId="{2B490240-3A03-4331-8C5E-9E6C2085465B}" type="sibTrans" cxnId="{3F5E1C9A-A686-47B7-8EE4-3F1A2FB455DD}">
      <dgm:prSet/>
      <dgm:spPr/>
    </dgm:pt>
    <dgm:pt modelId="{F07538E7-C9F9-48F9-B521-9D79F0185DB0}">
      <dgm:prSet custT="1"/>
      <dgm:spPr/>
      <dgm:t>
        <a:bodyPr/>
        <a:lstStyle/>
        <a:p>
          <a:r>
            <a:rPr lang="cs-CZ" sz="1000"/>
            <a:t>S respektem se připravujeme na podzimní dny a doufáme, že to zvládneme</a:t>
          </a:r>
          <a:r>
            <a:rPr lang="cs-CZ" sz="700"/>
            <a:t>. </a:t>
          </a:r>
        </a:p>
      </dgm:t>
    </dgm:pt>
    <dgm:pt modelId="{FDEEF7A1-BB13-4132-8722-0F5C33DD29B7}" type="parTrans" cxnId="{87C3B6C7-8DFD-45FC-8435-3418F2ADC357}">
      <dgm:prSet/>
      <dgm:spPr/>
    </dgm:pt>
    <dgm:pt modelId="{312AC0E2-5864-41B5-B52F-BCB00A2BDD21}" type="sibTrans" cxnId="{87C3B6C7-8DFD-45FC-8435-3418F2ADC357}">
      <dgm:prSet/>
      <dgm:spPr/>
    </dgm:pt>
    <dgm:pt modelId="{FB374E19-D2F7-402D-A55C-D380BF72C153}">
      <dgm:prSet custT="1"/>
      <dgm:spPr/>
      <dgm:t>
        <a:bodyPr/>
        <a:lstStyle/>
        <a:p>
          <a:r>
            <a:rPr lang="cs-CZ" sz="1000"/>
            <a:t>Stále se držíme a COVID nepouštíme za brány. Díky tomu zvládáme udržet kontakty našich klientů a jejich blízkých.  </a:t>
          </a:r>
        </a:p>
      </dgm:t>
    </dgm:pt>
    <dgm:pt modelId="{D4AEA0E1-2922-46F4-BC58-85D307615A40}" type="parTrans" cxnId="{B7AF7390-98D0-4CAE-95C5-68451CAE170B}">
      <dgm:prSet/>
      <dgm:spPr/>
    </dgm:pt>
    <dgm:pt modelId="{77A182DE-47FD-495D-982C-89AC587ECCA1}" type="sibTrans" cxnId="{B7AF7390-98D0-4CAE-95C5-68451CAE170B}">
      <dgm:prSet/>
      <dgm:spPr/>
    </dgm:pt>
    <dgm:pt modelId="{9DA20E0D-2FBE-4EF1-91F5-B5C29F3FAD7E}" type="pres">
      <dgm:prSet presAssocID="{F92A017A-E36B-432C-B5A8-90753C400E4F}" presName="linearFlow" presStyleCnt="0">
        <dgm:presLayoutVars>
          <dgm:dir/>
          <dgm:animLvl val="lvl"/>
          <dgm:resizeHandles val="exact"/>
        </dgm:presLayoutVars>
      </dgm:prSet>
      <dgm:spPr/>
    </dgm:pt>
    <dgm:pt modelId="{CAB24DFD-7F05-4601-8EFC-9774E2BCEB37}" type="pres">
      <dgm:prSet presAssocID="{7F996EE8-F5E5-4EFF-9D1D-F6410401A8DD}" presName="composite" presStyleCnt="0"/>
      <dgm:spPr/>
    </dgm:pt>
    <dgm:pt modelId="{0DDBAFD7-A4A5-4BEC-BE2B-B929A82475AC}" type="pres">
      <dgm:prSet presAssocID="{7F996EE8-F5E5-4EFF-9D1D-F6410401A8DD}" presName="parentText" presStyleLbl="alignNode1" presStyleIdx="0" presStyleCnt="12" custLinFactNeighborY="1141">
        <dgm:presLayoutVars>
          <dgm:chMax val="1"/>
          <dgm:bulletEnabled val="1"/>
        </dgm:presLayoutVars>
      </dgm:prSet>
      <dgm:spPr/>
    </dgm:pt>
    <dgm:pt modelId="{5019EB98-1B35-43A3-8664-62849D5F6F2F}" type="pres">
      <dgm:prSet presAssocID="{7F996EE8-F5E5-4EFF-9D1D-F6410401A8DD}" presName="descendantText" presStyleLbl="alignAcc1" presStyleIdx="0" presStyleCnt="12" custLinFactNeighborX="744" custLinFactNeighborY="-3510">
        <dgm:presLayoutVars>
          <dgm:bulletEnabled val="1"/>
        </dgm:presLayoutVars>
      </dgm:prSet>
      <dgm:spPr/>
    </dgm:pt>
    <dgm:pt modelId="{697045CF-B653-4548-8DF3-4E316E1FF734}" type="pres">
      <dgm:prSet presAssocID="{071932D1-14F9-4032-9929-F17E7EE5A7B8}" presName="sp" presStyleCnt="0"/>
      <dgm:spPr/>
    </dgm:pt>
    <dgm:pt modelId="{ADACD2C1-1416-4EC2-B7D4-C35561ECB221}" type="pres">
      <dgm:prSet presAssocID="{1AD1B86C-9A0D-445D-A28C-900EF938BAA7}" presName="composite" presStyleCnt="0"/>
      <dgm:spPr/>
    </dgm:pt>
    <dgm:pt modelId="{BFC0ECE8-7D82-4EC7-A275-34FE5F5404E3}" type="pres">
      <dgm:prSet presAssocID="{1AD1B86C-9A0D-445D-A28C-900EF938BAA7}" presName="parentText" presStyleLbl="alignNode1" presStyleIdx="1" presStyleCnt="12">
        <dgm:presLayoutVars>
          <dgm:chMax val="1"/>
          <dgm:bulletEnabled val="1"/>
        </dgm:presLayoutVars>
      </dgm:prSet>
      <dgm:spPr/>
    </dgm:pt>
    <dgm:pt modelId="{399890BA-9DDE-41F2-870D-C42419E9E62A}" type="pres">
      <dgm:prSet presAssocID="{1AD1B86C-9A0D-445D-A28C-900EF938BAA7}" presName="descendantText" presStyleLbl="alignAcc1" presStyleIdx="1" presStyleCnt="12" custScaleY="71008" custLinFactNeighborX="-197" custLinFactNeighborY="-3521">
        <dgm:presLayoutVars>
          <dgm:bulletEnabled val="1"/>
        </dgm:presLayoutVars>
      </dgm:prSet>
      <dgm:spPr/>
    </dgm:pt>
    <dgm:pt modelId="{871B3824-7109-4150-B1BE-4F8A7BC85944}" type="pres">
      <dgm:prSet presAssocID="{B2218936-7B61-4EFD-95AA-372698E8E401}" presName="sp" presStyleCnt="0"/>
      <dgm:spPr/>
    </dgm:pt>
    <dgm:pt modelId="{F5F6E41F-481C-419C-AC3D-E23FA0F456BF}" type="pres">
      <dgm:prSet presAssocID="{7D587D19-7A46-46ED-AE96-A564FD63A05F}" presName="composite" presStyleCnt="0"/>
      <dgm:spPr/>
    </dgm:pt>
    <dgm:pt modelId="{D9191E46-7F1D-4319-A1D5-CAED1A81A7F1}" type="pres">
      <dgm:prSet presAssocID="{7D587D19-7A46-46ED-AE96-A564FD63A05F}" presName="parentText" presStyleLbl="alignNode1" presStyleIdx="2" presStyleCnt="12">
        <dgm:presLayoutVars>
          <dgm:chMax val="1"/>
          <dgm:bulletEnabled val="1"/>
        </dgm:presLayoutVars>
      </dgm:prSet>
      <dgm:spPr/>
    </dgm:pt>
    <dgm:pt modelId="{7D725F9E-D96E-4979-B8A9-7FE5382C6EFC}" type="pres">
      <dgm:prSet presAssocID="{7D587D19-7A46-46ED-AE96-A564FD63A05F}" presName="descendantText" presStyleLbl="alignAcc1" presStyleIdx="2" presStyleCnt="12">
        <dgm:presLayoutVars>
          <dgm:bulletEnabled val="1"/>
        </dgm:presLayoutVars>
      </dgm:prSet>
      <dgm:spPr/>
    </dgm:pt>
    <dgm:pt modelId="{EAAC2D24-C0E6-4D29-94EA-5A2B9F68E469}" type="pres">
      <dgm:prSet presAssocID="{C052F845-C88F-49BE-A62F-7482FA6BA927}" presName="sp" presStyleCnt="0"/>
      <dgm:spPr/>
    </dgm:pt>
    <dgm:pt modelId="{C8DFE1A4-7155-47B3-ACD6-96F766BC520B}" type="pres">
      <dgm:prSet presAssocID="{885B60D9-5FF0-4AC1-BAB8-8E72E5BF6AC5}" presName="composite" presStyleCnt="0"/>
      <dgm:spPr/>
    </dgm:pt>
    <dgm:pt modelId="{A7CF8245-B631-4BE3-9F37-A1247402302E}" type="pres">
      <dgm:prSet presAssocID="{885B60D9-5FF0-4AC1-BAB8-8E72E5BF6AC5}" presName="parentText" presStyleLbl="alignNode1" presStyleIdx="3" presStyleCnt="12">
        <dgm:presLayoutVars>
          <dgm:chMax val="1"/>
          <dgm:bulletEnabled val="1"/>
        </dgm:presLayoutVars>
      </dgm:prSet>
      <dgm:spPr/>
    </dgm:pt>
    <dgm:pt modelId="{10128B58-8438-49AE-8EEE-494126D35A42}" type="pres">
      <dgm:prSet presAssocID="{885B60D9-5FF0-4AC1-BAB8-8E72E5BF6AC5}" presName="descendantText" presStyleLbl="alignAcc1" presStyleIdx="3" presStyleCnt="12">
        <dgm:presLayoutVars>
          <dgm:bulletEnabled val="1"/>
        </dgm:presLayoutVars>
      </dgm:prSet>
      <dgm:spPr/>
    </dgm:pt>
    <dgm:pt modelId="{87F0B778-EA87-4E43-B66E-522DE3E7738E}" type="pres">
      <dgm:prSet presAssocID="{EF81D241-26A9-4FEB-A24E-FCA85C7083E1}" presName="sp" presStyleCnt="0"/>
      <dgm:spPr/>
    </dgm:pt>
    <dgm:pt modelId="{B4814E3C-C7FB-434F-BCE6-5D4CDFAF8335}" type="pres">
      <dgm:prSet presAssocID="{526EA0F2-73C5-4A6F-8AC7-B6A13B9CBFB1}" presName="composite" presStyleCnt="0"/>
      <dgm:spPr/>
    </dgm:pt>
    <dgm:pt modelId="{A64E8768-2CF1-4CF8-BEF8-52AAC9A27DD2}" type="pres">
      <dgm:prSet presAssocID="{526EA0F2-73C5-4A6F-8AC7-B6A13B9CBFB1}" presName="parentText" presStyleLbl="alignNode1" presStyleIdx="4" presStyleCnt="12">
        <dgm:presLayoutVars>
          <dgm:chMax val="1"/>
          <dgm:bulletEnabled val="1"/>
        </dgm:presLayoutVars>
      </dgm:prSet>
      <dgm:spPr/>
    </dgm:pt>
    <dgm:pt modelId="{CFAD4902-2E88-4228-81A5-A16497ACC9DB}" type="pres">
      <dgm:prSet presAssocID="{526EA0F2-73C5-4A6F-8AC7-B6A13B9CBFB1}" presName="descendantText" presStyleLbl="alignAcc1" presStyleIdx="4" presStyleCnt="12">
        <dgm:presLayoutVars>
          <dgm:bulletEnabled val="1"/>
        </dgm:presLayoutVars>
      </dgm:prSet>
      <dgm:spPr/>
    </dgm:pt>
    <dgm:pt modelId="{972A91FF-9D15-4954-A717-C174996254AE}" type="pres">
      <dgm:prSet presAssocID="{7142D004-67AE-4562-8E50-BFC46AE793E0}" presName="sp" presStyleCnt="0"/>
      <dgm:spPr/>
    </dgm:pt>
    <dgm:pt modelId="{CD1839AD-7B1D-4273-9101-922FE0E5725C}" type="pres">
      <dgm:prSet presAssocID="{D8D48B16-DD94-409D-8E86-308ECCF7E894}" presName="composite" presStyleCnt="0"/>
      <dgm:spPr/>
    </dgm:pt>
    <dgm:pt modelId="{821452F4-3373-4977-AA8B-23188EEB5A8A}" type="pres">
      <dgm:prSet presAssocID="{D8D48B16-DD94-409D-8E86-308ECCF7E894}" presName="parentText" presStyleLbl="alignNode1" presStyleIdx="5" presStyleCnt="12">
        <dgm:presLayoutVars>
          <dgm:chMax val="1"/>
          <dgm:bulletEnabled val="1"/>
        </dgm:presLayoutVars>
      </dgm:prSet>
      <dgm:spPr/>
    </dgm:pt>
    <dgm:pt modelId="{595F1D13-9D3E-4F7B-BFA6-4214AB137781}" type="pres">
      <dgm:prSet presAssocID="{D8D48B16-DD94-409D-8E86-308ECCF7E894}" presName="descendantText" presStyleLbl="alignAcc1" presStyleIdx="5" presStyleCnt="12">
        <dgm:presLayoutVars>
          <dgm:bulletEnabled val="1"/>
        </dgm:presLayoutVars>
      </dgm:prSet>
      <dgm:spPr/>
    </dgm:pt>
    <dgm:pt modelId="{1CB17025-C382-45ED-8053-64F249ACC2AA}" type="pres">
      <dgm:prSet presAssocID="{65E59323-B236-4573-8E44-75AEE398105D}" presName="sp" presStyleCnt="0"/>
      <dgm:spPr/>
    </dgm:pt>
    <dgm:pt modelId="{01837D72-5FB7-4952-BAC4-5E70B8923B47}" type="pres">
      <dgm:prSet presAssocID="{FAA6C03C-AC29-48C2-996F-C2BFC2CF110D}" presName="composite" presStyleCnt="0"/>
      <dgm:spPr/>
    </dgm:pt>
    <dgm:pt modelId="{475985CC-3F7F-4DA5-8A55-0E2081DE0105}" type="pres">
      <dgm:prSet presAssocID="{FAA6C03C-AC29-48C2-996F-C2BFC2CF110D}" presName="parentText" presStyleLbl="alignNode1" presStyleIdx="6" presStyleCnt="12">
        <dgm:presLayoutVars>
          <dgm:chMax val="1"/>
          <dgm:bulletEnabled val="1"/>
        </dgm:presLayoutVars>
      </dgm:prSet>
      <dgm:spPr/>
    </dgm:pt>
    <dgm:pt modelId="{4CBAE73E-168F-43D7-A0F9-5E1299D82BC6}" type="pres">
      <dgm:prSet presAssocID="{FAA6C03C-AC29-48C2-996F-C2BFC2CF110D}" presName="descendantText" presStyleLbl="alignAcc1" presStyleIdx="6" presStyleCnt="12">
        <dgm:presLayoutVars>
          <dgm:bulletEnabled val="1"/>
        </dgm:presLayoutVars>
      </dgm:prSet>
      <dgm:spPr/>
    </dgm:pt>
    <dgm:pt modelId="{DDCEA1BE-3838-4B9F-94FC-99FEA922AD62}" type="pres">
      <dgm:prSet presAssocID="{0BE3F94A-C03C-4EA3-B95E-D368EA5B5376}" presName="sp" presStyleCnt="0"/>
      <dgm:spPr/>
    </dgm:pt>
    <dgm:pt modelId="{8A98B8B8-C6EC-4731-8A50-29603C86AD5B}" type="pres">
      <dgm:prSet presAssocID="{87B3C7E6-BFE2-4FAC-B1CF-5C252C8D4CCA}" presName="composite" presStyleCnt="0"/>
      <dgm:spPr/>
    </dgm:pt>
    <dgm:pt modelId="{6A83C8AD-5404-486C-8D9A-87D637C1E8AB}" type="pres">
      <dgm:prSet presAssocID="{87B3C7E6-BFE2-4FAC-B1CF-5C252C8D4CCA}" presName="parentText" presStyleLbl="alignNode1" presStyleIdx="7" presStyleCnt="12">
        <dgm:presLayoutVars>
          <dgm:chMax val="1"/>
          <dgm:bulletEnabled val="1"/>
        </dgm:presLayoutVars>
      </dgm:prSet>
      <dgm:spPr/>
    </dgm:pt>
    <dgm:pt modelId="{DB994935-B6F3-4EFF-8047-F84394F5F125}" type="pres">
      <dgm:prSet presAssocID="{87B3C7E6-BFE2-4FAC-B1CF-5C252C8D4CCA}" presName="descendantText" presStyleLbl="alignAcc1" presStyleIdx="7" presStyleCnt="12">
        <dgm:presLayoutVars>
          <dgm:bulletEnabled val="1"/>
        </dgm:presLayoutVars>
      </dgm:prSet>
      <dgm:spPr/>
    </dgm:pt>
    <dgm:pt modelId="{235D650B-ED09-4FF1-93C7-C61141EA5C15}" type="pres">
      <dgm:prSet presAssocID="{43C9ABF7-37F2-4B33-9AE7-98DCAC98136E}" presName="sp" presStyleCnt="0"/>
      <dgm:spPr/>
    </dgm:pt>
    <dgm:pt modelId="{AF04549E-2DB6-42CC-BB9B-06DF6D4D9ED4}" type="pres">
      <dgm:prSet presAssocID="{22E34FBE-1672-4A26-BEA4-32E8424BA1EE}" presName="composite" presStyleCnt="0"/>
      <dgm:spPr/>
    </dgm:pt>
    <dgm:pt modelId="{E9C1F10D-E43A-41BB-B0CD-ECAE63B6B79F}" type="pres">
      <dgm:prSet presAssocID="{22E34FBE-1672-4A26-BEA4-32E8424BA1EE}" presName="parentText" presStyleLbl="alignNode1" presStyleIdx="8" presStyleCnt="12">
        <dgm:presLayoutVars>
          <dgm:chMax val="1"/>
          <dgm:bulletEnabled val="1"/>
        </dgm:presLayoutVars>
      </dgm:prSet>
      <dgm:spPr/>
    </dgm:pt>
    <dgm:pt modelId="{EAD30C41-F51E-45BF-8BB0-F1F330604141}" type="pres">
      <dgm:prSet presAssocID="{22E34FBE-1672-4A26-BEA4-32E8424BA1EE}" presName="descendantText" presStyleLbl="alignAcc1" presStyleIdx="8" presStyleCnt="12">
        <dgm:presLayoutVars>
          <dgm:bulletEnabled val="1"/>
        </dgm:presLayoutVars>
      </dgm:prSet>
      <dgm:spPr/>
    </dgm:pt>
    <dgm:pt modelId="{81CFD5FC-D4EB-4F61-B457-BBBA9768C118}" type="pres">
      <dgm:prSet presAssocID="{BFDC9D51-E9D2-4CA5-A220-7CCAB8490C7B}" presName="sp" presStyleCnt="0"/>
      <dgm:spPr/>
    </dgm:pt>
    <dgm:pt modelId="{56E7C0D4-6BD1-43C1-B1A3-B67F7165413E}" type="pres">
      <dgm:prSet presAssocID="{3C2242D8-99FF-4FDA-A3FC-7E6A6FE29DB4}" presName="composite" presStyleCnt="0"/>
      <dgm:spPr/>
    </dgm:pt>
    <dgm:pt modelId="{62FAC0B8-6D6A-49EF-BD31-27B90A49D0B6}" type="pres">
      <dgm:prSet presAssocID="{3C2242D8-99FF-4FDA-A3FC-7E6A6FE29DB4}" presName="parentText" presStyleLbl="alignNode1" presStyleIdx="9" presStyleCnt="12">
        <dgm:presLayoutVars>
          <dgm:chMax val="1"/>
          <dgm:bulletEnabled val="1"/>
        </dgm:presLayoutVars>
      </dgm:prSet>
      <dgm:spPr/>
    </dgm:pt>
    <dgm:pt modelId="{99D9E5FF-FDA3-4836-A2C1-E1D9CEF4ECF8}" type="pres">
      <dgm:prSet presAssocID="{3C2242D8-99FF-4FDA-A3FC-7E6A6FE29DB4}" presName="descendantText" presStyleLbl="alignAcc1" presStyleIdx="9" presStyleCnt="12" custLinFactNeighborX="-742" custLinFactNeighborY="-2865">
        <dgm:presLayoutVars>
          <dgm:bulletEnabled val="1"/>
        </dgm:presLayoutVars>
      </dgm:prSet>
      <dgm:spPr/>
    </dgm:pt>
    <dgm:pt modelId="{E47617B3-3361-4F71-8683-75E74C143387}" type="pres">
      <dgm:prSet presAssocID="{FEAEC81F-2717-4E2B-AB09-DCC904315714}" presName="sp" presStyleCnt="0"/>
      <dgm:spPr/>
    </dgm:pt>
    <dgm:pt modelId="{AAA771A3-134E-41B2-920B-C799E59A5F5F}" type="pres">
      <dgm:prSet presAssocID="{38EAF5A7-154F-4DB7-91A2-814C45D962B6}" presName="composite" presStyleCnt="0"/>
      <dgm:spPr/>
    </dgm:pt>
    <dgm:pt modelId="{9A7095C1-4793-485F-AC1F-5F72ABAB7165}" type="pres">
      <dgm:prSet presAssocID="{38EAF5A7-154F-4DB7-91A2-814C45D962B6}" presName="parentText" presStyleLbl="alignNode1" presStyleIdx="10" presStyleCnt="12">
        <dgm:presLayoutVars>
          <dgm:chMax val="1"/>
          <dgm:bulletEnabled val="1"/>
        </dgm:presLayoutVars>
      </dgm:prSet>
      <dgm:spPr/>
    </dgm:pt>
    <dgm:pt modelId="{BDF39EF1-F3AC-4411-8505-8D30E9C2FB67}" type="pres">
      <dgm:prSet presAssocID="{38EAF5A7-154F-4DB7-91A2-814C45D962B6}" presName="descendantText" presStyleLbl="alignAcc1" presStyleIdx="10" presStyleCnt="12">
        <dgm:presLayoutVars>
          <dgm:bulletEnabled val="1"/>
        </dgm:presLayoutVars>
      </dgm:prSet>
      <dgm:spPr/>
    </dgm:pt>
    <dgm:pt modelId="{A21369A9-F275-4F7E-9244-C803D283B3F4}" type="pres">
      <dgm:prSet presAssocID="{2AA14D33-068F-438B-87A0-AD77A27FF9B0}" presName="sp" presStyleCnt="0"/>
      <dgm:spPr/>
    </dgm:pt>
    <dgm:pt modelId="{56B0EA7B-FA8C-46A4-AD65-2A8AF5BE4299}" type="pres">
      <dgm:prSet presAssocID="{BB63F2A3-943D-4B2E-930A-865DC37F0E53}" presName="composite" presStyleCnt="0"/>
      <dgm:spPr/>
    </dgm:pt>
    <dgm:pt modelId="{85F0BC3F-2206-4108-89D9-99EC9085E962}" type="pres">
      <dgm:prSet presAssocID="{BB63F2A3-943D-4B2E-930A-865DC37F0E53}" presName="parentText" presStyleLbl="alignNode1" presStyleIdx="11" presStyleCnt="12">
        <dgm:presLayoutVars>
          <dgm:chMax val="1"/>
          <dgm:bulletEnabled val="1"/>
        </dgm:presLayoutVars>
      </dgm:prSet>
      <dgm:spPr/>
    </dgm:pt>
    <dgm:pt modelId="{1C773D63-09C2-4BEC-B526-D44841CE1AEB}" type="pres">
      <dgm:prSet presAssocID="{BB63F2A3-943D-4B2E-930A-865DC37F0E53}" presName="descendantText" presStyleLbl="alignAcc1" presStyleIdx="11" presStyleCnt="12">
        <dgm:presLayoutVars>
          <dgm:bulletEnabled val="1"/>
        </dgm:presLayoutVars>
      </dgm:prSet>
      <dgm:spPr/>
    </dgm:pt>
  </dgm:ptLst>
  <dgm:cxnLst>
    <dgm:cxn modelId="{52790109-3EEF-4EB4-B4AA-93F01F18736C}" type="presOf" srcId="{4F31992D-069C-43F2-8EC5-5040EDAF455E}" destId="{BDF39EF1-F3AC-4411-8505-8D30E9C2FB67}" srcOrd="0" destOrd="1" presId="urn:microsoft.com/office/officeart/2005/8/layout/chevron2"/>
    <dgm:cxn modelId="{E495DB0D-988B-479C-99D3-2FA1698A217E}" srcId="{885B60D9-5FF0-4AC1-BAB8-8E72E5BF6AC5}" destId="{0F2E2092-91A2-438D-BEA2-806920F864AB}" srcOrd="1" destOrd="0" parTransId="{78BAC499-7300-4486-B6FF-E99D5430E13F}" sibTransId="{B55A9071-4E06-4D70-9C6D-4BC52F7AC2AE}"/>
    <dgm:cxn modelId="{2C178010-C435-4B15-829C-8DCF8CC46310}" srcId="{885B60D9-5FF0-4AC1-BAB8-8E72E5BF6AC5}" destId="{C06D9BD8-91F3-45A4-BBF5-A047E388C7E5}" srcOrd="0" destOrd="0" parTransId="{B4339653-BD88-4D23-90A9-3C697903A759}" sibTransId="{715AD752-79FB-4E6A-AEDC-5D4B85231FF0}"/>
    <dgm:cxn modelId="{1644A710-C96C-4BE9-A1D8-20662DED35A3}" srcId="{7D587D19-7A46-46ED-AE96-A564FD63A05F}" destId="{74D4FB61-494D-44BA-BE59-6E01A7E0A220}" srcOrd="0" destOrd="0" parTransId="{D851ABC3-49BC-4A90-9267-AA79C198C907}" sibTransId="{7549294B-E3A3-483D-BBD8-B10A6ADE6BC5}"/>
    <dgm:cxn modelId="{F7350817-2AEE-4CBB-AE6A-3DE81C2B067F}" type="presOf" srcId="{FB374E19-D2F7-402D-A55C-D380BF72C153}" destId="{BDF39EF1-F3AC-4411-8505-8D30E9C2FB67}" srcOrd="0" destOrd="2" presId="urn:microsoft.com/office/officeart/2005/8/layout/chevron2"/>
    <dgm:cxn modelId="{E42CAB18-AD0D-4825-AA59-8F82E5A52F12}" type="presOf" srcId="{1AD1B86C-9A0D-445D-A28C-900EF938BAA7}" destId="{BFC0ECE8-7D82-4EC7-A275-34FE5F5404E3}" srcOrd="0" destOrd="0" presId="urn:microsoft.com/office/officeart/2005/8/layout/chevron2"/>
    <dgm:cxn modelId="{016E261B-F4AA-491D-9135-8DC0D7B3F164}" srcId="{BB63F2A3-943D-4B2E-930A-865DC37F0E53}" destId="{79541AD3-232A-4222-B1BF-C1DF73E5390A}" srcOrd="0" destOrd="0" parTransId="{C9DC910A-C57B-43ED-91D3-D7165EAB5721}" sibTransId="{47AAFFBA-3B51-486A-9B72-C7438DC3FD05}"/>
    <dgm:cxn modelId="{E050EF1F-DE2C-4C67-A268-803DD246BE7A}" srcId="{F92A017A-E36B-432C-B5A8-90753C400E4F}" destId="{BB63F2A3-943D-4B2E-930A-865DC37F0E53}" srcOrd="11" destOrd="0" parTransId="{C2A18EEA-CE5B-4818-91FA-1C13C6F2FFC0}" sibTransId="{5DF354A7-7DE2-4B97-8C6B-EB32D1FB014C}"/>
    <dgm:cxn modelId="{2F4E1621-CD4A-4081-B0EC-740F7720A085}" srcId="{BB63F2A3-943D-4B2E-930A-865DC37F0E53}" destId="{51437905-3518-44B1-AA67-E2639F5388AD}" srcOrd="1" destOrd="0" parTransId="{52534845-C027-474F-B15E-09664EC60388}" sibTransId="{72DFAAA9-25CB-41AF-8A31-F9B8711ED8C6}"/>
    <dgm:cxn modelId="{9FF66821-45AA-4A04-B4B2-B13CB8A1F16D}" srcId="{22E34FBE-1672-4A26-BEA4-32E8424BA1EE}" destId="{A0FF90A2-B4AF-4464-830B-C32787D86392}" srcOrd="0" destOrd="0" parTransId="{A7B34FD8-7D05-49CA-AF34-B21F26DB76E6}" sibTransId="{AA6ECDBA-A39B-4519-897A-74C080719D5D}"/>
    <dgm:cxn modelId="{A1C80025-3671-4F52-9117-649BF940E72E}" type="presOf" srcId="{D8D48B16-DD94-409D-8E86-308ECCF7E894}" destId="{821452F4-3373-4977-AA8B-23188EEB5A8A}" srcOrd="0" destOrd="0" presId="urn:microsoft.com/office/officeart/2005/8/layout/chevron2"/>
    <dgm:cxn modelId="{66500E30-F078-4603-BEFC-4772808007B5}" type="presOf" srcId="{38EAF5A7-154F-4DB7-91A2-814C45D962B6}" destId="{9A7095C1-4793-485F-AC1F-5F72ABAB7165}" srcOrd="0" destOrd="0" presId="urn:microsoft.com/office/officeart/2005/8/layout/chevron2"/>
    <dgm:cxn modelId="{7B4F7C33-6E88-4736-9F29-C24954CC2B56}" srcId="{1AD1B86C-9A0D-445D-A28C-900EF938BAA7}" destId="{D9E96A78-A12C-4B2F-800D-ADBF0E6C353A}" srcOrd="0" destOrd="0" parTransId="{41903C4C-34BA-469D-9D6C-CD42D4DB2EE6}" sibTransId="{2C78B8C7-58BC-440A-9D95-6E65C752723D}"/>
    <dgm:cxn modelId="{3296513A-2466-4168-BF0A-CE988B74F455}" type="presOf" srcId="{8CB1189F-54BC-4183-9BB8-1058158C4725}" destId="{DB994935-B6F3-4EFF-8047-F84394F5F125}" srcOrd="0" destOrd="0" presId="urn:microsoft.com/office/officeart/2005/8/layout/chevron2"/>
    <dgm:cxn modelId="{D666833F-ECF9-42CB-8469-9ED4FB277F18}" type="presOf" srcId="{3C2242D8-99FF-4FDA-A3FC-7E6A6FE29DB4}" destId="{62FAC0B8-6D6A-49EF-BD31-27B90A49D0B6}" srcOrd="0" destOrd="0" presId="urn:microsoft.com/office/officeart/2005/8/layout/chevron2"/>
    <dgm:cxn modelId="{CE151140-10C1-4A29-9261-973553949BF4}" srcId="{F92A017A-E36B-432C-B5A8-90753C400E4F}" destId="{D8D48B16-DD94-409D-8E86-308ECCF7E894}" srcOrd="5" destOrd="0" parTransId="{525B6802-A228-4215-A1B2-BCEF19FCBA26}" sibTransId="{65E59323-B236-4573-8E44-75AEE398105D}"/>
    <dgm:cxn modelId="{CA54305C-E8CA-4EC7-82F9-93C18335690D}" srcId="{F92A017A-E36B-432C-B5A8-90753C400E4F}" destId="{22E34FBE-1672-4A26-BEA4-32E8424BA1EE}" srcOrd="8" destOrd="0" parTransId="{691212AF-A21E-478A-9E73-35C8993BE9DC}" sibTransId="{BFDC9D51-E9D2-4CA5-A220-7CCAB8490C7B}"/>
    <dgm:cxn modelId="{D7A5115E-767F-4BDE-97E1-754898E57187}" srcId="{F92A017A-E36B-432C-B5A8-90753C400E4F}" destId="{7D587D19-7A46-46ED-AE96-A564FD63A05F}" srcOrd="2" destOrd="0" parTransId="{99E5992F-80FD-49CC-A16F-BB2BD54B2C50}" sibTransId="{C052F845-C88F-49BE-A62F-7482FA6BA927}"/>
    <dgm:cxn modelId="{9F50A541-97F9-4934-A356-E5F7E4795882}" type="presOf" srcId="{F07538E7-C9F9-48F9-B521-9D79F0185DB0}" destId="{EAD30C41-F51E-45BF-8BB0-F1F330604141}" srcOrd="0" destOrd="1" presId="urn:microsoft.com/office/officeart/2005/8/layout/chevron2"/>
    <dgm:cxn modelId="{1E91FD65-DC65-4D0A-A75C-1435643A6A49}" type="presOf" srcId="{86B27233-5B1B-4C56-8F7D-31DD334C26EB}" destId="{BDF39EF1-F3AC-4411-8505-8D30E9C2FB67}" srcOrd="0" destOrd="0" presId="urn:microsoft.com/office/officeart/2005/8/layout/chevron2"/>
    <dgm:cxn modelId="{E2B93466-A73E-4153-971F-6D985E03C615}" srcId="{F92A017A-E36B-432C-B5A8-90753C400E4F}" destId="{1AD1B86C-9A0D-445D-A28C-900EF938BAA7}" srcOrd="1" destOrd="0" parTransId="{9B349B0F-5705-4CC0-B3AF-76E3B1619BE5}" sibTransId="{B2218936-7B61-4EFD-95AA-372698E8E401}"/>
    <dgm:cxn modelId="{E4DC6D66-A04B-4ED0-96AB-A52447B9960E}" type="presOf" srcId="{A1F22203-A253-48D0-919B-8D7D2744D1C0}" destId="{CFAD4902-2E88-4228-81A5-A16497ACC9DB}" srcOrd="0" destOrd="1" presId="urn:microsoft.com/office/officeart/2005/8/layout/chevron2"/>
    <dgm:cxn modelId="{958F2767-BBDD-494C-A811-07830C2631DD}" type="presOf" srcId="{F600268B-EE9E-4838-A81A-6691FBAF1A41}" destId="{4CBAE73E-168F-43D7-A0F9-5E1299D82BC6}" srcOrd="0" destOrd="0" presId="urn:microsoft.com/office/officeart/2005/8/layout/chevron2"/>
    <dgm:cxn modelId="{5A205267-4DC9-4F46-B507-F71569C92468}" type="presOf" srcId="{51437905-3518-44B1-AA67-E2639F5388AD}" destId="{1C773D63-09C2-4BEC-B526-D44841CE1AEB}" srcOrd="0" destOrd="1" presId="urn:microsoft.com/office/officeart/2005/8/layout/chevron2"/>
    <dgm:cxn modelId="{B3B09B6E-4EA8-4EBA-B75F-01000E6D0F02}" srcId="{F92A017A-E36B-432C-B5A8-90753C400E4F}" destId="{87B3C7E6-BFE2-4FAC-B1CF-5C252C8D4CCA}" srcOrd="7" destOrd="0" parTransId="{F1FBB8E2-604D-423A-B6B2-BDFBA5EDD402}" sibTransId="{43C9ABF7-37F2-4B33-9AE7-98DCAC98136E}"/>
    <dgm:cxn modelId="{039F5E53-BBB1-4E90-A1DE-C70BD35F6D4C}" type="presOf" srcId="{885B60D9-5FF0-4AC1-BAB8-8E72E5BF6AC5}" destId="{A7CF8245-B631-4BE3-9F37-A1247402302E}" srcOrd="0" destOrd="0" presId="urn:microsoft.com/office/officeart/2005/8/layout/chevron2"/>
    <dgm:cxn modelId="{7595415A-E425-4C67-BABA-4D5309ED18BD}" srcId="{87B3C7E6-BFE2-4FAC-B1CF-5C252C8D4CCA}" destId="{8CB1189F-54BC-4183-9BB8-1058158C4725}" srcOrd="0" destOrd="0" parTransId="{84A5D694-4570-4E60-83E4-B67E8D7D9D04}" sibTransId="{26F3EA2E-A8EB-4466-9408-121CDBE73D84}"/>
    <dgm:cxn modelId="{D0F7957F-1CB2-478D-BD7D-3663018A1EB7}" srcId="{F92A017A-E36B-432C-B5A8-90753C400E4F}" destId="{FAA6C03C-AC29-48C2-996F-C2BFC2CF110D}" srcOrd="6" destOrd="0" parTransId="{F47BE816-6EE5-418A-AADF-10BF00FF52E3}" sibTransId="{0BE3F94A-C03C-4EA3-B95E-D368EA5B5376}"/>
    <dgm:cxn modelId="{A3E78281-F08A-4B35-9BD2-634539B0ADB2}" srcId="{3C2242D8-99FF-4FDA-A3FC-7E6A6FE29DB4}" destId="{087FDE68-5B0F-4C8A-9954-10B8874CC175}" srcOrd="1" destOrd="0" parTransId="{58AF1CB9-3311-47A2-A7C4-3E654BBB2E9F}" sibTransId="{C0C84B42-AB2C-4361-B235-B86E2559D95E}"/>
    <dgm:cxn modelId="{5E34C281-2642-4B1C-B42D-531E7816E2E4}" type="presOf" srcId="{74D4FB61-494D-44BA-BE59-6E01A7E0A220}" destId="{7D725F9E-D96E-4979-B8A9-7FE5382C6EFC}" srcOrd="0" destOrd="0" presId="urn:microsoft.com/office/officeart/2005/8/layout/chevron2"/>
    <dgm:cxn modelId="{7426C583-339B-4515-A2B9-5CACFF5F5173}" type="presOf" srcId="{87B3C7E6-BFE2-4FAC-B1CF-5C252C8D4CCA}" destId="{6A83C8AD-5404-486C-8D9A-87D637C1E8AB}" srcOrd="0" destOrd="0" presId="urn:microsoft.com/office/officeart/2005/8/layout/chevron2"/>
    <dgm:cxn modelId="{21D81585-D944-4896-9C8B-3532F5D3F2CF}" type="presOf" srcId="{F92A017A-E36B-432C-B5A8-90753C400E4F}" destId="{9DA20E0D-2FBE-4EF1-91F5-B5C29F3FAD7E}" srcOrd="0" destOrd="0" presId="urn:microsoft.com/office/officeart/2005/8/layout/chevron2"/>
    <dgm:cxn modelId="{B7AF7390-98D0-4CAE-95C5-68451CAE170B}" srcId="{38EAF5A7-154F-4DB7-91A2-814C45D962B6}" destId="{FB374E19-D2F7-402D-A55C-D380BF72C153}" srcOrd="2" destOrd="0" parTransId="{D4AEA0E1-2922-46F4-BC58-85D307615A40}" sibTransId="{77A182DE-47FD-495D-982C-89AC587ECCA1}"/>
    <dgm:cxn modelId="{9BB68B92-1004-4AB4-8977-5D1D2982E037}" srcId="{526EA0F2-73C5-4A6F-8AC7-B6A13B9CBFB1}" destId="{F94EB655-18C3-46EF-8503-F17913F6920D}" srcOrd="0" destOrd="0" parTransId="{4E2BB91E-3491-48C5-B67C-C73BF9C1D1D7}" sibTransId="{DE897743-0161-4986-A997-25968149D650}"/>
    <dgm:cxn modelId="{B9DBD297-C881-4FA2-8364-FB8949C3B9C3}" srcId="{3C2242D8-99FF-4FDA-A3FC-7E6A6FE29DB4}" destId="{35ABE777-9832-444F-A4C9-D621E4233A03}" srcOrd="0" destOrd="0" parTransId="{51645E01-3886-434D-B3DD-191AD15C5E7D}" sibTransId="{4AB158C0-D15B-461B-8E9E-CEFA2C23F812}"/>
    <dgm:cxn modelId="{BB32E198-1A16-4F60-AD4C-F48508709207}" type="presOf" srcId="{D9E96A78-A12C-4B2F-800D-ADBF0E6C353A}" destId="{399890BA-9DDE-41F2-870D-C42419E9E62A}" srcOrd="0" destOrd="0" presId="urn:microsoft.com/office/officeart/2005/8/layout/chevron2"/>
    <dgm:cxn modelId="{3F5E1C9A-A686-47B7-8EE4-3F1A2FB455DD}" srcId="{38EAF5A7-154F-4DB7-91A2-814C45D962B6}" destId="{4F31992D-069C-43F2-8EC5-5040EDAF455E}" srcOrd="1" destOrd="0" parTransId="{6332B85A-49A8-4145-897F-7BF2817E0A39}" sibTransId="{2B490240-3A03-4331-8C5E-9E6C2085465B}"/>
    <dgm:cxn modelId="{BE728FA0-8930-4A1D-8F86-8E2CA1715137}" type="presOf" srcId="{F2F06570-6714-4BD5-ACF2-104429B4F731}" destId="{5019EB98-1B35-43A3-8664-62849D5F6F2F}" srcOrd="0" destOrd="0" presId="urn:microsoft.com/office/officeart/2005/8/layout/chevron2"/>
    <dgm:cxn modelId="{EDCE45A9-444D-423B-9B0E-18EE6C1A9D2F}" type="presOf" srcId="{C06D9BD8-91F3-45A4-BBF5-A047E388C7E5}" destId="{10128B58-8438-49AE-8EEE-494126D35A42}" srcOrd="0" destOrd="0" presId="urn:microsoft.com/office/officeart/2005/8/layout/chevron2"/>
    <dgm:cxn modelId="{2C31BBAC-19EB-4644-BEE5-6149BCB54E71}" srcId="{526EA0F2-73C5-4A6F-8AC7-B6A13B9CBFB1}" destId="{A1F22203-A253-48D0-919B-8D7D2744D1C0}" srcOrd="1" destOrd="0" parTransId="{306E1F17-8A8F-4B29-9EF7-B2F267B9B3F5}" sibTransId="{7CD49421-5835-4F13-9FD1-64767E51D91B}"/>
    <dgm:cxn modelId="{5A24C3AC-E824-4457-A05E-B99EF9084544}" type="presOf" srcId="{35ABE777-9832-444F-A4C9-D621E4233A03}" destId="{99D9E5FF-FDA3-4836-A2C1-E1D9CEF4ECF8}" srcOrd="0" destOrd="0" presId="urn:microsoft.com/office/officeart/2005/8/layout/chevron2"/>
    <dgm:cxn modelId="{C61DFEAF-393D-4AF1-AB4E-6D8C354899AF}" type="presOf" srcId="{7F996EE8-F5E5-4EFF-9D1D-F6410401A8DD}" destId="{0DDBAFD7-A4A5-4BEC-BE2B-B929A82475AC}" srcOrd="0" destOrd="0" presId="urn:microsoft.com/office/officeart/2005/8/layout/chevron2"/>
    <dgm:cxn modelId="{EEC0B6B3-D69F-45B8-9FF9-0F5099A72D02}" type="presOf" srcId="{79541AD3-232A-4222-B1BF-C1DF73E5390A}" destId="{1C773D63-09C2-4BEC-B526-D44841CE1AEB}" srcOrd="0" destOrd="0" presId="urn:microsoft.com/office/officeart/2005/8/layout/chevron2"/>
    <dgm:cxn modelId="{5A0BCEB7-5A63-4451-8641-7063D8E9FDD0}" type="presOf" srcId="{6F733185-5CF4-4639-9FC1-CE14C7F79279}" destId="{595F1D13-9D3E-4F7B-BFA6-4214AB137781}" srcOrd="0" destOrd="0" presId="urn:microsoft.com/office/officeart/2005/8/layout/chevron2"/>
    <dgm:cxn modelId="{2C36B6B8-BFE1-48BC-95A1-369395DA3ADF}" type="presOf" srcId="{0F2E2092-91A2-438D-BEA2-806920F864AB}" destId="{10128B58-8438-49AE-8EEE-494126D35A42}" srcOrd="0" destOrd="1" presId="urn:microsoft.com/office/officeart/2005/8/layout/chevron2"/>
    <dgm:cxn modelId="{F94689B9-1CA9-41CD-BBA1-C29E7E12ACB7}" srcId="{7F996EE8-F5E5-4EFF-9D1D-F6410401A8DD}" destId="{F2F06570-6714-4BD5-ACF2-104429B4F731}" srcOrd="0" destOrd="0" parTransId="{9E7ABBBD-A783-492E-B77A-30D4541690DE}" sibTransId="{99A23AEC-1A81-4BBD-A2B6-6E89FFBE7524}"/>
    <dgm:cxn modelId="{0BC8A0BC-6200-45B1-BA7F-97C7ECF22CDB}" type="presOf" srcId="{7D587D19-7A46-46ED-AE96-A564FD63A05F}" destId="{D9191E46-7F1D-4319-A1D5-CAED1A81A7F1}" srcOrd="0" destOrd="0" presId="urn:microsoft.com/office/officeart/2005/8/layout/chevron2"/>
    <dgm:cxn modelId="{10888CBE-A5A0-4BFD-B759-A659F0168172}" type="presOf" srcId="{BB63F2A3-943D-4B2E-930A-865DC37F0E53}" destId="{85F0BC3F-2206-4108-89D9-99EC9085E962}" srcOrd="0" destOrd="0" presId="urn:microsoft.com/office/officeart/2005/8/layout/chevron2"/>
    <dgm:cxn modelId="{4C9BFDC2-79EE-4A83-AA9A-11D1321D71DB}" srcId="{F92A017A-E36B-432C-B5A8-90753C400E4F}" destId="{38EAF5A7-154F-4DB7-91A2-814C45D962B6}" srcOrd="10" destOrd="0" parTransId="{4DCE574B-0DC6-45AA-8E97-EF2F59554962}" sibTransId="{2AA14D33-068F-438B-87A0-AD77A27FF9B0}"/>
    <dgm:cxn modelId="{46404FC5-7ACE-44BE-98EF-CCDB91BBD649}" srcId="{F92A017A-E36B-432C-B5A8-90753C400E4F}" destId="{3C2242D8-99FF-4FDA-A3FC-7E6A6FE29DB4}" srcOrd="9" destOrd="0" parTransId="{C1E25235-DA66-4C9F-A26F-89E22E6A8F3C}" sibTransId="{FEAEC81F-2717-4E2B-AB09-DCC904315714}"/>
    <dgm:cxn modelId="{87C3B6C7-8DFD-45FC-8435-3418F2ADC357}" srcId="{22E34FBE-1672-4A26-BEA4-32E8424BA1EE}" destId="{F07538E7-C9F9-48F9-B521-9D79F0185DB0}" srcOrd="1" destOrd="0" parTransId="{FDEEF7A1-BB13-4132-8722-0F5C33DD29B7}" sibTransId="{312AC0E2-5864-41B5-B52F-BCB00A2BDD21}"/>
    <dgm:cxn modelId="{A55F5EC8-77A1-4A21-A937-5EC390B3F6FA}" type="presOf" srcId="{F94EB655-18C3-46EF-8503-F17913F6920D}" destId="{CFAD4902-2E88-4228-81A5-A16497ACC9DB}" srcOrd="0" destOrd="0" presId="urn:microsoft.com/office/officeart/2005/8/layout/chevron2"/>
    <dgm:cxn modelId="{906732CC-9FE6-4C4F-AE78-268E06E006E3}" srcId="{F92A017A-E36B-432C-B5A8-90753C400E4F}" destId="{885B60D9-5FF0-4AC1-BAB8-8E72E5BF6AC5}" srcOrd="3" destOrd="0" parTransId="{91F3DE88-E73C-4D03-B53D-39652040F701}" sibTransId="{EF81D241-26A9-4FEB-A24E-FCA85C7083E1}"/>
    <dgm:cxn modelId="{A1E771CC-4295-475E-8AE0-6E16BBE95444}" type="presOf" srcId="{526EA0F2-73C5-4A6F-8AC7-B6A13B9CBFB1}" destId="{A64E8768-2CF1-4CF8-BEF8-52AAC9A27DD2}" srcOrd="0" destOrd="0" presId="urn:microsoft.com/office/officeart/2005/8/layout/chevron2"/>
    <dgm:cxn modelId="{35223FCE-D4DB-4617-A62B-2624C5CE3B34}" srcId="{FAA6C03C-AC29-48C2-996F-C2BFC2CF110D}" destId="{F600268B-EE9E-4838-A81A-6691FBAF1A41}" srcOrd="0" destOrd="0" parTransId="{A3FAD43D-8147-4FB9-B6F4-67C47727333A}" sibTransId="{90B2074A-A86D-46E9-9DE8-5B3F59A11312}"/>
    <dgm:cxn modelId="{0B22EDCE-A028-4061-8435-D0A06102D920}" type="presOf" srcId="{FAA6C03C-AC29-48C2-996F-C2BFC2CF110D}" destId="{475985CC-3F7F-4DA5-8A55-0E2081DE0105}" srcOrd="0" destOrd="0" presId="urn:microsoft.com/office/officeart/2005/8/layout/chevron2"/>
    <dgm:cxn modelId="{408F30D0-635D-4D4E-B0FC-1FDB0BEDB61C}" srcId="{F92A017A-E36B-432C-B5A8-90753C400E4F}" destId="{526EA0F2-73C5-4A6F-8AC7-B6A13B9CBFB1}" srcOrd="4" destOrd="0" parTransId="{64EB3551-5109-4077-90BA-965778E49833}" sibTransId="{7142D004-67AE-4562-8E50-BFC46AE793E0}"/>
    <dgm:cxn modelId="{EA1FB9D2-E8FD-456A-90AF-D3903F1BE571}" type="presOf" srcId="{087FDE68-5B0F-4C8A-9954-10B8874CC175}" destId="{99D9E5FF-FDA3-4836-A2C1-E1D9CEF4ECF8}" srcOrd="0" destOrd="1" presId="urn:microsoft.com/office/officeart/2005/8/layout/chevron2"/>
    <dgm:cxn modelId="{AD26B6D8-CA6B-46EF-B290-F3DDED7A44E1}" srcId="{38EAF5A7-154F-4DB7-91A2-814C45D962B6}" destId="{86B27233-5B1B-4C56-8F7D-31DD334C26EB}" srcOrd="0" destOrd="0" parTransId="{C4651F3A-8BEA-4C5B-9BE1-2804CA39FB21}" sibTransId="{A9B9165A-A580-4E78-9E10-87EF30DDA3B2}"/>
    <dgm:cxn modelId="{E5E5E5E6-63A6-4C45-ADA3-B56B9E2CA08F}" type="presOf" srcId="{A0FF90A2-B4AF-4464-830B-C32787D86392}" destId="{EAD30C41-F51E-45BF-8BB0-F1F330604141}" srcOrd="0" destOrd="0" presId="urn:microsoft.com/office/officeart/2005/8/layout/chevron2"/>
    <dgm:cxn modelId="{7EAE22F3-6E71-4E85-9B44-9D4F9940F39F}" srcId="{F92A017A-E36B-432C-B5A8-90753C400E4F}" destId="{7F996EE8-F5E5-4EFF-9D1D-F6410401A8DD}" srcOrd="0" destOrd="0" parTransId="{D2D8BD97-5D43-45F7-AAC1-BE304896184C}" sibTransId="{071932D1-14F9-4032-9929-F17E7EE5A7B8}"/>
    <dgm:cxn modelId="{7B37BCF4-785D-4D90-A1D9-BE6F81378031}" srcId="{D8D48B16-DD94-409D-8E86-308ECCF7E894}" destId="{6F733185-5CF4-4639-9FC1-CE14C7F79279}" srcOrd="0" destOrd="0" parTransId="{50C20239-EC88-4688-AD50-A5BA69DE2B4D}" sibTransId="{B5472E9E-EEE4-4E60-8E75-9EF7677EE5D8}"/>
    <dgm:cxn modelId="{E28F2DFB-324B-4E0E-B9B6-7D2ED52A4275}" type="presOf" srcId="{22E34FBE-1672-4A26-BEA4-32E8424BA1EE}" destId="{E9C1F10D-E43A-41BB-B0CD-ECAE63B6B79F}" srcOrd="0" destOrd="0" presId="urn:microsoft.com/office/officeart/2005/8/layout/chevron2"/>
    <dgm:cxn modelId="{346DED7A-3AA3-446A-8C08-4588C17667AE}" type="presParOf" srcId="{9DA20E0D-2FBE-4EF1-91F5-B5C29F3FAD7E}" destId="{CAB24DFD-7F05-4601-8EFC-9774E2BCEB37}" srcOrd="0" destOrd="0" presId="urn:microsoft.com/office/officeart/2005/8/layout/chevron2"/>
    <dgm:cxn modelId="{31143F54-7095-4DE4-8C39-835372DD98F4}" type="presParOf" srcId="{CAB24DFD-7F05-4601-8EFC-9774E2BCEB37}" destId="{0DDBAFD7-A4A5-4BEC-BE2B-B929A82475AC}" srcOrd="0" destOrd="0" presId="urn:microsoft.com/office/officeart/2005/8/layout/chevron2"/>
    <dgm:cxn modelId="{607EAB5F-B3F7-481B-A3EF-D2A9F817FA5C}" type="presParOf" srcId="{CAB24DFD-7F05-4601-8EFC-9774E2BCEB37}" destId="{5019EB98-1B35-43A3-8664-62849D5F6F2F}" srcOrd="1" destOrd="0" presId="urn:microsoft.com/office/officeart/2005/8/layout/chevron2"/>
    <dgm:cxn modelId="{3E82FD01-3C86-4D60-89CB-50EFD1AE1395}" type="presParOf" srcId="{9DA20E0D-2FBE-4EF1-91F5-B5C29F3FAD7E}" destId="{697045CF-B653-4548-8DF3-4E316E1FF734}" srcOrd="1" destOrd="0" presId="urn:microsoft.com/office/officeart/2005/8/layout/chevron2"/>
    <dgm:cxn modelId="{F4E2275A-DA32-4EDF-B178-EA55A81E40AC}" type="presParOf" srcId="{9DA20E0D-2FBE-4EF1-91F5-B5C29F3FAD7E}" destId="{ADACD2C1-1416-4EC2-B7D4-C35561ECB221}" srcOrd="2" destOrd="0" presId="urn:microsoft.com/office/officeart/2005/8/layout/chevron2"/>
    <dgm:cxn modelId="{9EEFDB87-0C1A-4AA9-8BA1-C28779959128}" type="presParOf" srcId="{ADACD2C1-1416-4EC2-B7D4-C35561ECB221}" destId="{BFC0ECE8-7D82-4EC7-A275-34FE5F5404E3}" srcOrd="0" destOrd="0" presId="urn:microsoft.com/office/officeart/2005/8/layout/chevron2"/>
    <dgm:cxn modelId="{06C7F0B6-9073-49B9-B936-B40B64E59135}" type="presParOf" srcId="{ADACD2C1-1416-4EC2-B7D4-C35561ECB221}" destId="{399890BA-9DDE-41F2-870D-C42419E9E62A}" srcOrd="1" destOrd="0" presId="urn:microsoft.com/office/officeart/2005/8/layout/chevron2"/>
    <dgm:cxn modelId="{D7085072-5E2C-4EBC-8EB5-5BD0110CA377}" type="presParOf" srcId="{9DA20E0D-2FBE-4EF1-91F5-B5C29F3FAD7E}" destId="{871B3824-7109-4150-B1BE-4F8A7BC85944}" srcOrd="3" destOrd="0" presId="urn:microsoft.com/office/officeart/2005/8/layout/chevron2"/>
    <dgm:cxn modelId="{507E3DBE-D394-464E-8945-C4A268454C88}" type="presParOf" srcId="{9DA20E0D-2FBE-4EF1-91F5-B5C29F3FAD7E}" destId="{F5F6E41F-481C-419C-AC3D-E23FA0F456BF}" srcOrd="4" destOrd="0" presId="urn:microsoft.com/office/officeart/2005/8/layout/chevron2"/>
    <dgm:cxn modelId="{221B5094-36D1-401C-8848-61ADB9C71E79}" type="presParOf" srcId="{F5F6E41F-481C-419C-AC3D-E23FA0F456BF}" destId="{D9191E46-7F1D-4319-A1D5-CAED1A81A7F1}" srcOrd="0" destOrd="0" presId="urn:microsoft.com/office/officeart/2005/8/layout/chevron2"/>
    <dgm:cxn modelId="{754846C1-1897-465C-A418-031C1D5D6D7E}" type="presParOf" srcId="{F5F6E41F-481C-419C-AC3D-E23FA0F456BF}" destId="{7D725F9E-D96E-4979-B8A9-7FE5382C6EFC}" srcOrd="1" destOrd="0" presId="urn:microsoft.com/office/officeart/2005/8/layout/chevron2"/>
    <dgm:cxn modelId="{8C75F1EA-4F01-4302-87E4-FE223FDE87E4}" type="presParOf" srcId="{9DA20E0D-2FBE-4EF1-91F5-B5C29F3FAD7E}" destId="{EAAC2D24-C0E6-4D29-94EA-5A2B9F68E469}" srcOrd="5" destOrd="0" presId="urn:microsoft.com/office/officeart/2005/8/layout/chevron2"/>
    <dgm:cxn modelId="{A98BA31D-A2FE-4EE0-8AB3-15E9BBC8C830}" type="presParOf" srcId="{9DA20E0D-2FBE-4EF1-91F5-B5C29F3FAD7E}" destId="{C8DFE1A4-7155-47B3-ACD6-96F766BC520B}" srcOrd="6" destOrd="0" presId="urn:microsoft.com/office/officeart/2005/8/layout/chevron2"/>
    <dgm:cxn modelId="{9A4918B6-1D8B-484E-947C-04B2EBC2749C}" type="presParOf" srcId="{C8DFE1A4-7155-47B3-ACD6-96F766BC520B}" destId="{A7CF8245-B631-4BE3-9F37-A1247402302E}" srcOrd="0" destOrd="0" presId="urn:microsoft.com/office/officeart/2005/8/layout/chevron2"/>
    <dgm:cxn modelId="{A69D102B-2F05-4D89-9A8C-C64813004593}" type="presParOf" srcId="{C8DFE1A4-7155-47B3-ACD6-96F766BC520B}" destId="{10128B58-8438-49AE-8EEE-494126D35A42}" srcOrd="1" destOrd="0" presId="urn:microsoft.com/office/officeart/2005/8/layout/chevron2"/>
    <dgm:cxn modelId="{C05A52B5-F9F7-4562-9DEC-999D87215326}" type="presParOf" srcId="{9DA20E0D-2FBE-4EF1-91F5-B5C29F3FAD7E}" destId="{87F0B778-EA87-4E43-B66E-522DE3E7738E}" srcOrd="7" destOrd="0" presId="urn:microsoft.com/office/officeart/2005/8/layout/chevron2"/>
    <dgm:cxn modelId="{65694FE7-51EE-4C35-BAAA-9828802A223E}" type="presParOf" srcId="{9DA20E0D-2FBE-4EF1-91F5-B5C29F3FAD7E}" destId="{B4814E3C-C7FB-434F-BCE6-5D4CDFAF8335}" srcOrd="8" destOrd="0" presId="urn:microsoft.com/office/officeart/2005/8/layout/chevron2"/>
    <dgm:cxn modelId="{56C120CE-0DE6-454E-AA4B-B9347CCD7C2F}" type="presParOf" srcId="{B4814E3C-C7FB-434F-BCE6-5D4CDFAF8335}" destId="{A64E8768-2CF1-4CF8-BEF8-52AAC9A27DD2}" srcOrd="0" destOrd="0" presId="urn:microsoft.com/office/officeart/2005/8/layout/chevron2"/>
    <dgm:cxn modelId="{C8263092-DDC2-4C6B-ADD2-4CCBD95B42AD}" type="presParOf" srcId="{B4814E3C-C7FB-434F-BCE6-5D4CDFAF8335}" destId="{CFAD4902-2E88-4228-81A5-A16497ACC9DB}" srcOrd="1" destOrd="0" presId="urn:microsoft.com/office/officeart/2005/8/layout/chevron2"/>
    <dgm:cxn modelId="{BE443003-C2D6-4CB8-8DA7-65664AF29EA7}" type="presParOf" srcId="{9DA20E0D-2FBE-4EF1-91F5-B5C29F3FAD7E}" destId="{972A91FF-9D15-4954-A717-C174996254AE}" srcOrd="9" destOrd="0" presId="urn:microsoft.com/office/officeart/2005/8/layout/chevron2"/>
    <dgm:cxn modelId="{F7DB6C4A-617B-4B91-B8CF-B076B07A169C}" type="presParOf" srcId="{9DA20E0D-2FBE-4EF1-91F5-B5C29F3FAD7E}" destId="{CD1839AD-7B1D-4273-9101-922FE0E5725C}" srcOrd="10" destOrd="0" presId="urn:microsoft.com/office/officeart/2005/8/layout/chevron2"/>
    <dgm:cxn modelId="{1F665B9D-721E-4AC2-92EB-A8306F2708A2}" type="presParOf" srcId="{CD1839AD-7B1D-4273-9101-922FE0E5725C}" destId="{821452F4-3373-4977-AA8B-23188EEB5A8A}" srcOrd="0" destOrd="0" presId="urn:microsoft.com/office/officeart/2005/8/layout/chevron2"/>
    <dgm:cxn modelId="{472D4293-A3DD-4AD6-ADB1-FC6288A03FD5}" type="presParOf" srcId="{CD1839AD-7B1D-4273-9101-922FE0E5725C}" destId="{595F1D13-9D3E-4F7B-BFA6-4214AB137781}" srcOrd="1" destOrd="0" presId="urn:microsoft.com/office/officeart/2005/8/layout/chevron2"/>
    <dgm:cxn modelId="{974120DE-FFC1-4685-8656-819330B54975}" type="presParOf" srcId="{9DA20E0D-2FBE-4EF1-91F5-B5C29F3FAD7E}" destId="{1CB17025-C382-45ED-8053-64F249ACC2AA}" srcOrd="11" destOrd="0" presId="urn:microsoft.com/office/officeart/2005/8/layout/chevron2"/>
    <dgm:cxn modelId="{BEDA3067-F733-40CC-B824-D68BA21E2A46}" type="presParOf" srcId="{9DA20E0D-2FBE-4EF1-91F5-B5C29F3FAD7E}" destId="{01837D72-5FB7-4952-BAC4-5E70B8923B47}" srcOrd="12" destOrd="0" presId="urn:microsoft.com/office/officeart/2005/8/layout/chevron2"/>
    <dgm:cxn modelId="{EAAE3E5F-8BC9-4138-9424-30AEF99011A8}" type="presParOf" srcId="{01837D72-5FB7-4952-BAC4-5E70B8923B47}" destId="{475985CC-3F7F-4DA5-8A55-0E2081DE0105}" srcOrd="0" destOrd="0" presId="urn:microsoft.com/office/officeart/2005/8/layout/chevron2"/>
    <dgm:cxn modelId="{1D6CE278-CB6E-4B91-B5B1-74C2786C0976}" type="presParOf" srcId="{01837D72-5FB7-4952-BAC4-5E70B8923B47}" destId="{4CBAE73E-168F-43D7-A0F9-5E1299D82BC6}" srcOrd="1" destOrd="0" presId="urn:microsoft.com/office/officeart/2005/8/layout/chevron2"/>
    <dgm:cxn modelId="{77BFE1E2-81C5-4251-9729-5C6DF2BB1668}" type="presParOf" srcId="{9DA20E0D-2FBE-4EF1-91F5-B5C29F3FAD7E}" destId="{DDCEA1BE-3838-4B9F-94FC-99FEA922AD62}" srcOrd="13" destOrd="0" presId="urn:microsoft.com/office/officeart/2005/8/layout/chevron2"/>
    <dgm:cxn modelId="{7467EFD9-7800-41EB-90FB-EB8317B664AF}" type="presParOf" srcId="{9DA20E0D-2FBE-4EF1-91F5-B5C29F3FAD7E}" destId="{8A98B8B8-C6EC-4731-8A50-29603C86AD5B}" srcOrd="14" destOrd="0" presId="urn:microsoft.com/office/officeart/2005/8/layout/chevron2"/>
    <dgm:cxn modelId="{E7CB7AA0-79D8-4B41-B531-D6EC2136DBAA}" type="presParOf" srcId="{8A98B8B8-C6EC-4731-8A50-29603C86AD5B}" destId="{6A83C8AD-5404-486C-8D9A-87D637C1E8AB}" srcOrd="0" destOrd="0" presId="urn:microsoft.com/office/officeart/2005/8/layout/chevron2"/>
    <dgm:cxn modelId="{B27F2602-2F8C-461A-87FF-47EEBAE98478}" type="presParOf" srcId="{8A98B8B8-C6EC-4731-8A50-29603C86AD5B}" destId="{DB994935-B6F3-4EFF-8047-F84394F5F125}" srcOrd="1" destOrd="0" presId="urn:microsoft.com/office/officeart/2005/8/layout/chevron2"/>
    <dgm:cxn modelId="{88235C89-590C-4D5C-9DD7-9CB5F20F3E43}" type="presParOf" srcId="{9DA20E0D-2FBE-4EF1-91F5-B5C29F3FAD7E}" destId="{235D650B-ED09-4FF1-93C7-C61141EA5C15}" srcOrd="15" destOrd="0" presId="urn:microsoft.com/office/officeart/2005/8/layout/chevron2"/>
    <dgm:cxn modelId="{84DA41F0-5A42-4BB5-9F50-96F4A6E33484}" type="presParOf" srcId="{9DA20E0D-2FBE-4EF1-91F5-B5C29F3FAD7E}" destId="{AF04549E-2DB6-42CC-BB9B-06DF6D4D9ED4}" srcOrd="16" destOrd="0" presId="urn:microsoft.com/office/officeart/2005/8/layout/chevron2"/>
    <dgm:cxn modelId="{8B3F5CC1-A5D2-4B25-89AE-87CBA6D491AE}" type="presParOf" srcId="{AF04549E-2DB6-42CC-BB9B-06DF6D4D9ED4}" destId="{E9C1F10D-E43A-41BB-B0CD-ECAE63B6B79F}" srcOrd="0" destOrd="0" presId="urn:microsoft.com/office/officeart/2005/8/layout/chevron2"/>
    <dgm:cxn modelId="{B68C59C2-DAD7-46EF-8843-C46D4AF8124C}" type="presParOf" srcId="{AF04549E-2DB6-42CC-BB9B-06DF6D4D9ED4}" destId="{EAD30C41-F51E-45BF-8BB0-F1F330604141}" srcOrd="1" destOrd="0" presId="urn:microsoft.com/office/officeart/2005/8/layout/chevron2"/>
    <dgm:cxn modelId="{3E0342C9-6A2E-485D-A579-239BA6579606}" type="presParOf" srcId="{9DA20E0D-2FBE-4EF1-91F5-B5C29F3FAD7E}" destId="{81CFD5FC-D4EB-4F61-B457-BBBA9768C118}" srcOrd="17" destOrd="0" presId="urn:microsoft.com/office/officeart/2005/8/layout/chevron2"/>
    <dgm:cxn modelId="{B523AE39-0ECB-4C47-8129-69008ECF29F8}" type="presParOf" srcId="{9DA20E0D-2FBE-4EF1-91F5-B5C29F3FAD7E}" destId="{56E7C0D4-6BD1-43C1-B1A3-B67F7165413E}" srcOrd="18" destOrd="0" presId="urn:microsoft.com/office/officeart/2005/8/layout/chevron2"/>
    <dgm:cxn modelId="{999145B7-761F-4F9C-91BB-0A76D367B3AB}" type="presParOf" srcId="{56E7C0D4-6BD1-43C1-B1A3-B67F7165413E}" destId="{62FAC0B8-6D6A-49EF-BD31-27B90A49D0B6}" srcOrd="0" destOrd="0" presId="urn:microsoft.com/office/officeart/2005/8/layout/chevron2"/>
    <dgm:cxn modelId="{5C17B061-A559-438B-9CD1-CFE328F138D6}" type="presParOf" srcId="{56E7C0D4-6BD1-43C1-B1A3-B67F7165413E}" destId="{99D9E5FF-FDA3-4836-A2C1-E1D9CEF4ECF8}" srcOrd="1" destOrd="0" presId="urn:microsoft.com/office/officeart/2005/8/layout/chevron2"/>
    <dgm:cxn modelId="{B9B52AB7-AFF3-4AE4-98BE-D8A5FAE7850F}" type="presParOf" srcId="{9DA20E0D-2FBE-4EF1-91F5-B5C29F3FAD7E}" destId="{E47617B3-3361-4F71-8683-75E74C143387}" srcOrd="19" destOrd="0" presId="urn:microsoft.com/office/officeart/2005/8/layout/chevron2"/>
    <dgm:cxn modelId="{D85A7ED8-5AF1-41FC-8469-C128D297FBF7}" type="presParOf" srcId="{9DA20E0D-2FBE-4EF1-91F5-B5C29F3FAD7E}" destId="{AAA771A3-134E-41B2-920B-C799E59A5F5F}" srcOrd="20" destOrd="0" presId="urn:microsoft.com/office/officeart/2005/8/layout/chevron2"/>
    <dgm:cxn modelId="{A69DA0DD-EC98-45F6-BECE-E4736DAE0ACC}" type="presParOf" srcId="{AAA771A3-134E-41B2-920B-C799E59A5F5F}" destId="{9A7095C1-4793-485F-AC1F-5F72ABAB7165}" srcOrd="0" destOrd="0" presId="urn:microsoft.com/office/officeart/2005/8/layout/chevron2"/>
    <dgm:cxn modelId="{984147AD-09E0-4F61-8B78-6A06518941F1}" type="presParOf" srcId="{AAA771A3-134E-41B2-920B-C799E59A5F5F}" destId="{BDF39EF1-F3AC-4411-8505-8D30E9C2FB67}" srcOrd="1" destOrd="0" presId="urn:microsoft.com/office/officeart/2005/8/layout/chevron2"/>
    <dgm:cxn modelId="{F5916C0C-D696-4DAF-B91A-1A793DC766FA}" type="presParOf" srcId="{9DA20E0D-2FBE-4EF1-91F5-B5C29F3FAD7E}" destId="{A21369A9-F275-4F7E-9244-C803D283B3F4}" srcOrd="21" destOrd="0" presId="urn:microsoft.com/office/officeart/2005/8/layout/chevron2"/>
    <dgm:cxn modelId="{D4E3B56C-C37A-4F4D-AB03-596D6D357AB0}" type="presParOf" srcId="{9DA20E0D-2FBE-4EF1-91F5-B5C29F3FAD7E}" destId="{56B0EA7B-FA8C-46A4-AD65-2A8AF5BE4299}" srcOrd="22" destOrd="0" presId="urn:microsoft.com/office/officeart/2005/8/layout/chevron2"/>
    <dgm:cxn modelId="{9AF55F32-2ACD-41CE-A24F-08B14CA2DC2C}" type="presParOf" srcId="{56B0EA7B-FA8C-46A4-AD65-2A8AF5BE4299}" destId="{85F0BC3F-2206-4108-89D9-99EC9085E962}" srcOrd="0" destOrd="0" presId="urn:microsoft.com/office/officeart/2005/8/layout/chevron2"/>
    <dgm:cxn modelId="{0BDEA084-B83F-4E8A-9C70-4C24E3D11D16}" type="presParOf" srcId="{56B0EA7B-FA8C-46A4-AD65-2A8AF5BE4299}" destId="{1C773D63-09C2-4BEC-B526-D44841CE1AE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DBAFD7-A4A5-4BEC-BE2B-B929A82475AC}">
      <dsp:nvSpPr>
        <dsp:cNvPr id="0" name=""/>
        <dsp:cNvSpPr/>
      </dsp:nvSpPr>
      <dsp:spPr>
        <a:xfrm rot="5400000">
          <a:off x="-122737" y="137172"/>
          <a:ext cx="818247" cy="572773"/>
        </a:xfrm>
        <a:prstGeom prst="chevron">
          <a:avLst/>
        </a:prstGeom>
        <a:solidFill>
          <a:srgbClr val="00B0F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leden</a:t>
          </a:r>
        </a:p>
      </dsp:txBody>
      <dsp:txXfrm rot="-5400000">
        <a:off x="1" y="300822"/>
        <a:ext cx="572773" cy="245474"/>
      </dsp:txXfrm>
    </dsp:sp>
    <dsp:sp modelId="{5019EB98-1B35-43A3-8664-62849D5F6F2F}">
      <dsp:nvSpPr>
        <dsp:cNvPr id="0" name=""/>
        <dsp:cNvSpPr/>
      </dsp:nvSpPr>
      <dsp:spPr>
        <a:xfrm rot="5400000">
          <a:off x="2873193" y="-2300420"/>
          <a:ext cx="531861" cy="5132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50" kern="1200"/>
            <a:t>Boj s covidem už nás vyčerpává.. V pravý čas přicházejí balíčky od Energie lékařům pro naše pracovníky. Díky za ně, díky za podporu. Očkujeme, první ze zaměstnanců, dostávají první dávku vakcíny Pfizer</a:t>
          </a:r>
          <a:r>
            <a:rPr lang="cs-CZ" sz="1000" kern="1200"/>
            <a:t>. </a:t>
          </a:r>
        </a:p>
      </dsp:txBody>
      <dsp:txXfrm rot="-5400000">
        <a:off x="572774" y="25962"/>
        <a:ext cx="5106738" cy="479935"/>
      </dsp:txXfrm>
    </dsp:sp>
    <dsp:sp modelId="{BFC0ECE8-7D82-4EC7-A275-34FE5F5404E3}">
      <dsp:nvSpPr>
        <dsp:cNvPr id="0" name=""/>
        <dsp:cNvSpPr/>
      </dsp:nvSpPr>
      <dsp:spPr>
        <a:xfrm rot="5400000">
          <a:off x="-122737" y="882064"/>
          <a:ext cx="818247" cy="572773"/>
        </a:xfrm>
        <a:prstGeom prst="chevron">
          <a:avLst/>
        </a:prstGeom>
        <a:solidFill>
          <a:srgbClr val="0070C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únor</a:t>
          </a:r>
        </a:p>
      </dsp:txBody>
      <dsp:txXfrm rot="-5400000">
        <a:off x="1" y="1045714"/>
        <a:ext cx="572773" cy="245474"/>
      </dsp:txXfrm>
    </dsp:sp>
    <dsp:sp modelId="{399890BA-9DDE-41F2-870D-C42419E9E62A}">
      <dsp:nvSpPr>
        <dsp:cNvPr id="0" name=""/>
        <dsp:cNvSpPr/>
      </dsp:nvSpPr>
      <dsp:spPr>
        <a:xfrm rot="5400000">
          <a:off x="2940180" y="-1559820"/>
          <a:ext cx="377663" cy="5132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50" kern="1200"/>
            <a:t> Očkujeme zaměstnance</a:t>
          </a:r>
          <a:r>
            <a:rPr lang="cs-CZ" sz="1050" kern="1200">
              <a:solidFill>
                <a:sysClr val="windowText" lastClr="000000"/>
              </a:solidFill>
            </a:rPr>
            <a:t>. Klienti dostávají první dávku očkování, zaměstnanci pokračují. Vidíme světélko </a:t>
          </a:r>
          <a:r>
            <a:rPr lang="cs-CZ" sz="1050" kern="1200"/>
            <a:t>naděje, že už bude líp.</a:t>
          </a:r>
        </a:p>
      </dsp:txBody>
      <dsp:txXfrm rot="-5400000">
        <a:off x="562661" y="836135"/>
        <a:ext cx="5114265" cy="340791"/>
      </dsp:txXfrm>
    </dsp:sp>
    <dsp:sp modelId="{D9191E46-7F1D-4319-A1D5-CAED1A81A7F1}">
      <dsp:nvSpPr>
        <dsp:cNvPr id="0" name=""/>
        <dsp:cNvSpPr/>
      </dsp:nvSpPr>
      <dsp:spPr>
        <a:xfrm rot="5400000">
          <a:off x="-122737" y="1636291"/>
          <a:ext cx="818247" cy="572773"/>
        </a:xfrm>
        <a:prstGeom prst="chevron">
          <a:avLst/>
        </a:prstGeom>
        <a:solidFill>
          <a:srgbClr val="15F315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březen</a:t>
          </a:r>
        </a:p>
      </dsp:txBody>
      <dsp:txXfrm rot="-5400000">
        <a:off x="1" y="1799941"/>
        <a:ext cx="572773" cy="245474"/>
      </dsp:txXfrm>
    </dsp:sp>
    <dsp:sp modelId="{7D725F9E-D96E-4979-B8A9-7FE5382C6EFC}">
      <dsp:nvSpPr>
        <dsp:cNvPr id="0" name=""/>
        <dsp:cNvSpPr/>
      </dsp:nvSpPr>
      <dsp:spPr>
        <a:xfrm rot="5400000">
          <a:off x="2873193" y="-786865"/>
          <a:ext cx="531861" cy="5132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50" kern="1200"/>
            <a:t>Na respirátory si malujeme srdíčka. Vyjadřujeme tak podporu vyčerpaným, unaveným a stále bojujícím zdravotníkům. Tedy i našim zdravotním sestrám. </a:t>
          </a:r>
        </a:p>
      </dsp:txBody>
      <dsp:txXfrm rot="-5400000">
        <a:off x="572774" y="1539517"/>
        <a:ext cx="5106738" cy="479935"/>
      </dsp:txXfrm>
    </dsp:sp>
    <dsp:sp modelId="{A7CF8245-B631-4BE3-9F37-A1247402302E}">
      <dsp:nvSpPr>
        <dsp:cNvPr id="0" name=""/>
        <dsp:cNvSpPr/>
      </dsp:nvSpPr>
      <dsp:spPr>
        <a:xfrm rot="5400000">
          <a:off x="-122737" y="2390519"/>
          <a:ext cx="818247" cy="572773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duben</a:t>
          </a:r>
        </a:p>
      </dsp:txBody>
      <dsp:txXfrm rot="-5400000">
        <a:off x="1" y="2554169"/>
        <a:ext cx="572773" cy="245474"/>
      </dsp:txXfrm>
    </dsp:sp>
    <dsp:sp modelId="{10128B58-8438-49AE-8EEE-494126D35A42}">
      <dsp:nvSpPr>
        <dsp:cNvPr id="0" name=""/>
        <dsp:cNvSpPr/>
      </dsp:nvSpPr>
      <dsp:spPr>
        <a:xfrm rot="5400000">
          <a:off x="2873193" y="-32638"/>
          <a:ext cx="531861" cy="5132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Podáváme žádost o " o dotaci ze státního rozpočtu na podporu mimořádného finančního ohodnocení zaměstnanců v souvislosti s epidemií COVID_19 ve výši 3 925 996,-- Kč.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V rámci spolupráce s městem se zapojujeme do příprav tvorby Strategického plánu rozvoje města Litomyšl na období 2021 - 2027. </a:t>
          </a:r>
        </a:p>
      </dsp:txBody>
      <dsp:txXfrm rot="-5400000">
        <a:off x="572774" y="2293744"/>
        <a:ext cx="5106738" cy="479935"/>
      </dsp:txXfrm>
    </dsp:sp>
    <dsp:sp modelId="{A64E8768-2CF1-4CF8-BEF8-52AAC9A27DD2}">
      <dsp:nvSpPr>
        <dsp:cNvPr id="0" name=""/>
        <dsp:cNvSpPr/>
      </dsp:nvSpPr>
      <dsp:spPr>
        <a:xfrm rot="5400000">
          <a:off x="-122737" y="3144746"/>
          <a:ext cx="818247" cy="572773"/>
        </a:xfrm>
        <a:prstGeom prst="chevron">
          <a:avLst/>
        </a:prstGeom>
        <a:solidFill>
          <a:srgbClr val="F842AA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Květen</a:t>
          </a:r>
        </a:p>
      </dsp:txBody>
      <dsp:txXfrm rot="-5400000">
        <a:off x="1" y="3308396"/>
        <a:ext cx="572773" cy="245474"/>
      </dsp:txXfrm>
    </dsp:sp>
    <dsp:sp modelId="{CFAD4902-2E88-4228-81A5-A16497ACC9DB}">
      <dsp:nvSpPr>
        <dsp:cNvPr id="0" name=""/>
        <dsp:cNvSpPr/>
      </dsp:nvSpPr>
      <dsp:spPr>
        <a:xfrm rot="5400000">
          <a:off x="2873193" y="721589"/>
          <a:ext cx="531861" cy="5132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900" kern="1200"/>
            <a:t>Podpořili jsme rodiny našich kolegyň Katky a Lucky, které v dubnu 2021 zemřely. Dobročinným během, napečením dobrot na prodej i finančním příspěvkem jsme tak podali pomocnou ruku.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900" kern="1200"/>
            <a:t>Podáváme žádost o dotaci ze státního rozpočtu na financování vícenákladů a výpadků finančních zdrojů  v souvislosti s epidemií COVID_19 ve výší 1 384 000,-- Kč. </a:t>
          </a:r>
        </a:p>
      </dsp:txBody>
      <dsp:txXfrm rot="-5400000">
        <a:off x="572774" y="3047972"/>
        <a:ext cx="5106738" cy="479935"/>
      </dsp:txXfrm>
    </dsp:sp>
    <dsp:sp modelId="{821452F4-3373-4977-AA8B-23188EEB5A8A}">
      <dsp:nvSpPr>
        <dsp:cNvPr id="0" name=""/>
        <dsp:cNvSpPr/>
      </dsp:nvSpPr>
      <dsp:spPr>
        <a:xfrm rot="5400000">
          <a:off x="-122737" y="3898974"/>
          <a:ext cx="818247" cy="572773"/>
        </a:xfrm>
        <a:prstGeom prst="chevron">
          <a:avLst/>
        </a:prstGeom>
        <a:solidFill>
          <a:srgbClr val="F35B4F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červen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 rot="-5400000">
        <a:off x="1" y="4062624"/>
        <a:ext cx="572773" cy="245474"/>
      </dsp:txXfrm>
    </dsp:sp>
    <dsp:sp modelId="{595F1D13-9D3E-4F7B-BFA6-4214AB137781}">
      <dsp:nvSpPr>
        <dsp:cNvPr id="0" name=""/>
        <dsp:cNvSpPr/>
      </dsp:nvSpPr>
      <dsp:spPr>
        <a:xfrm rot="5400000">
          <a:off x="2873053" y="1475956"/>
          <a:ext cx="532140" cy="5132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50" kern="1200"/>
            <a:t>Hodonínskem se přehnalo ničivé tornádo. Místnímu domovu seniorů nabízíme pomoc. Někteří z naši pracovníci posílají cíleně do S - centra  finanční dary. Jsme připraveni okamžitě vyrazit a přijmout 2-3 klienty k nám do Domova</a:t>
          </a:r>
          <a:r>
            <a:rPr lang="cs-CZ" sz="700" kern="1200"/>
            <a:t>.</a:t>
          </a:r>
        </a:p>
      </dsp:txBody>
      <dsp:txXfrm rot="-5400000">
        <a:off x="572773" y="3802214"/>
        <a:ext cx="5106724" cy="480186"/>
      </dsp:txXfrm>
    </dsp:sp>
    <dsp:sp modelId="{475985CC-3F7F-4DA5-8A55-0E2081DE0105}">
      <dsp:nvSpPr>
        <dsp:cNvPr id="0" name=""/>
        <dsp:cNvSpPr/>
      </dsp:nvSpPr>
      <dsp:spPr>
        <a:xfrm rot="5400000">
          <a:off x="-122737" y="4653202"/>
          <a:ext cx="818247" cy="572773"/>
        </a:xfrm>
        <a:prstGeom prst="chevron">
          <a:avLst/>
        </a:prstGeom>
        <a:solidFill>
          <a:srgbClr val="FF00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červenec</a:t>
          </a:r>
        </a:p>
      </dsp:txBody>
      <dsp:txXfrm rot="-5400000">
        <a:off x="1" y="4816852"/>
        <a:ext cx="572773" cy="245474"/>
      </dsp:txXfrm>
    </dsp:sp>
    <dsp:sp modelId="{4CBAE73E-168F-43D7-A0F9-5E1299D82BC6}">
      <dsp:nvSpPr>
        <dsp:cNvPr id="0" name=""/>
        <dsp:cNvSpPr/>
      </dsp:nvSpPr>
      <dsp:spPr>
        <a:xfrm rot="5400000">
          <a:off x="2873193" y="2230044"/>
          <a:ext cx="531861" cy="5132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50" kern="1200"/>
            <a:t>Máme krátký čas oddechnout si. Kdo může, bere si dovolenou a doufá, že máme nejhorší za sebou. </a:t>
          </a:r>
        </a:p>
      </dsp:txBody>
      <dsp:txXfrm rot="-5400000">
        <a:off x="572774" y="4556427"/>
        <a:ext cx="5106738" cy="479935"/>
      </dsp:txXfrm>
    </dsp:sp>
    <dsp:sp modelId="{6A83C8AD-5404-486C-8D9A-87D637C1E8AB}">
      <dsp:nvSpPr>
        <dsp:cNvPr id="0" name=""/>
        <dsp:cNvSpPr/>
      </dsp:nvSpPr>
      <dsp:spPr>
        <a:xfrm rot="5400000">
          <a:off x="-122737" y="5407429"/>
          <a:ext cx="818247" cy="572773"/>
        </a:xfrm>
        <a:prstGeom prst="chevron">
          <a:avLst/>
        </a:prstGeom>
        <a:solidFill>
          <a:srgbClr val="FEF20A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srpen</a:t>
          </a:r>
        </a:p>
      </dsp:txBody>
      <dsp:txXfrm rot="-5400000">
        <a:off x="1" y="5571079"/>
        <a:ext cx="572773" cy="245474"/>
      </dsp:txXfrm>
    </dsp:sp>
    <dsp:sp modelId="{DB994935-B6F3-4EFF-8047-F84394F5F125}">
      <dsp:nvSpPr>
        <dsp:cNvPr id="0" name=""/>
        <dsp:cNvSpPr/>
      </dsp:nvSpPr>
      <dsp:spPr>
        <a:xfrm rot="5400000">
          <a:off x="2873193" y="2984272"/>
          <a:ext cx="531861" cy="5132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50" kern="1200"/>
            <a:t>Po dlouhém rozmýšlení, hledání a desítkách hodin studia otevíráme téma paliativní péče. Bude to dlouhá cesta a budeme se na ni pečlivě připravovat. Setkáváme se se zakladatelkou hospicové péče Bílá holulbice a hltáme první informace. </a:t>
          </a:r>
        </a:p>
      </dsp:txBody>
      <dsp:txXfrm rot="-5400000">
        <a:off x="572774" y="5310655"/>
        <a:ext cx="5106738" cy="479935"/>
      </dsp:txXfrm>
    </dsp:sp>
    <dsp:sp modelId="{E9C1F10D-E43A-41BB-B0CD-ECAE63B6B79F}">
      <dsp:nvSpPr>
        <dsp:cNvPr id="0" name=""/>
        <dsp:cNvSpPr/>
      </dsp:nvSpPr>
      <dsp:spPr>
        <a:xfrm rot="5400000">
          <a:off x="-122737" y="6161657"/>
          <a:ext cx="818247" cy="572773"/>
        </a:xfrm>
        <a:prstGeom prst="chevron">
          <a:avLst/>
        </a:prstGeom>
        <a:solidFill>
          <a:srgbClr val="FFC0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září</a:t>
          </a:r>
        </a:p>
      </dsp:txBody>
      <dsp:txXfrm rot="-5400000">
        <a:off x="1" y="6325307"/>
        <a:ext cx="572773" cy="245474"/>
      </dsp:txXfrm>
    </dsp:sp>
    <dsp:sp modelId="{EAD30C41-F51E-45BF-8BB0-F1F330604141}">
      <dsp:nvSpPr>
        <dsp:cNvPr id="0" name=""/>
        <dsp:cNvSpPr/>
      </dsp:nvSpPr>
      <dsp:spPr>
        <a:xfrm rot="5400000">
          <a:off x="2873193" y="3738499"/>
          <a:ext cx="531861" cy="5132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Připravujeme rozpočet na rok 2022. Jde to velmi ztuha, protože  rokem 2021 proběly tak zásadní  turbulentní změny v rozpočte, že si zatím netroufáme odhadnout ani ten probíhající. 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S respektem se připravujeme na podzimní dny a doufáme, že to zvládneme</a:t>
          </a:r>
          <a:r>
            <a:rPr lang="cs-CZ" sz="700" kern="1200"/>
            <a:t>. </a:t>
          </a:r>
        </a:p>
      </dsp:txBody>
      <dsp:txXfrm rot="-5400000">
        <a:off x="572774" y="6064882"/>
        <a:ext cx="5106738" cy="479935"/>
      </dsp:txXfrm>
    </dsp:sp>
    <dsp:sp modelId="{62FAC0B8-6D6A-49EF-BD31-27B90A49D0B6}">
      <dsp:nvSpPr>
        <dsp:cNvPr id="0" name=""/>
        <dsp:cNvSpPr/>
      </dsp:nvSpPr>
      <dsp:spPr>
        <a:xfrm rot="5400000">
          <a:off x="-122737" y="6915884"/>
          <a:ext cx="818247" cy="572773"/>
        </a:xfrm>
        <a:prstGeom prst="chevron">
          <a:avLst/>
        </a:prstGeom>
        <a:solidFill>
          <a:srgbClr val="E9891F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říjen</a:t>
          </a:r>
        </a:p>
      </dsp:txBody>
      <dsp:txXfrm rot="-5400000">
        <a:off x="1" y="7079534"/>
        <a:ext cx="572773" cy="245474"/>
      </dsp:txXfrm>
    </dsp:sp>
    <dsp:sp modelId="{99D9E5FF-FDA3-4836-A2C1-E1D9CEF4ECF8}">
      <dsp:nvSpPr>
        <dsp:cNvPr id="0" name=""/>
        <dsp:cNvSpPr/>
      </dsp:nvSpPr>
      <dsp:spPr>
        <a:xfrm rot="5400000">
          <a:off x="2835109" y="4477489"/>
          <a:ext cx="531861" cy="5132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Výměna vedoucích mezi Domovy. Odvážný krok přinášející mnoho změn, emocí a taky novou energii, pohled novýma očima.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První z nás dostávají třetí dávku očkování tzv. boooster na ochranu před COVID 19. Covid nás zatím nepřepadl. </a:t>
          </a:r>
        </a:p>
      </dsp:txBody>
      <dsp:txXfrm rot="-5400000">
        <a:off x="534690" y="6803872"/>
        <a:ext cx="5106738" cy="479935"/>
      </dsp:txXfrm>
    </dsp:sp>
    <dsp:sp modelId="{9A7095C1-4793-485F-AC1F-5F72ABAB7165}">
      <dsp:nvSpPr>
        <dsp:cNvPr id="0" name=""/>
        <dsp:cNvSpPr/>
      </dsp:nvSpPr>
      <dsp:spPr>
        <a:xfrm rot="5400000">
          <a:off x="-122737" y="7670112"/>
          <a:ext cx="818247" cy="572773"/>
        </a:xfrm>
        <a:prstGeom prst="chevron">
          <a:avLst/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listopad</a:t>
          </a:r>
        </a:p>
      </dsp:txBody>
      <dsp:txXfrm rot="-5400000">
        <a:off x="1" y="7833762"/>
        <a:ext cx="572773" cy="245474"/>
      </dsp:txXfrm>
    </dsp:sp>
    <dsp:sp modelId="{BDF39EF1-F3AC-4411-8505-8D30E9C2FB67}">
      <dsp:nvSpPr>
        <dsp:cNvPr id="0" name=""/>
        <dsp:cNvSpPr/>
      </dsp:nvSpPr>
      <dsp:spPr>
        <a:xfrm rot="5400000">
          <a:off x="2873193" y="5246955"/>
          <a:ext cx="531861" cy="5132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Jako každoročně se hlásíme do projektu Ježíškova vnoučata. Žijeme adventem.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Se zřizovatelem řešíme poslední změny závazných ukazatelů (např. objem platů).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Stále se držíme a COVID nepouštíme za brány. Díky tomu zvládáme udržet kontakty našich klientů a jejich blízkých.  </a:t>
          </a:r>
        </a:p>
      </dsp:txBody>
      <dsp:txXfrm rot="-5400000">
        <a:off x="572774" y="7573338"/>
        <a:ext cx="5106738" cy="479935"/>
      </dsp:txXfrm>
    </dsp:sp>
    <dsp:sp modelId="{85F0BC3F-2206-4108-89D9-99EC9085E962}">
      <dsp:nvSpPr>
        <dsp:cNvPr id="0" name=""/>
        <dsp:cNvSpPr/>
      </dsp:nvSpPr>
      <dsp:spPr>
        <a:xfrm rot="5400000">
          <a:off x="-122737" y="8424340"/>
          <a:ext cx="818247" cy="572773"/>
        </a:xfrm>
        <a:prstGeom prst="chevron">
          <a:avLst/>
        </a:prstGeom>
        <a:solidFill>
          <a:srgbClr val="00206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prosinec</a:t>
          </a:r>
        </a:p>
      </dsp:txBody>
      <dsp:txXfrm rot="-5400000">
        <a:off x="1" y="8587990"/>
        <a:ext cx="572773" cy="245474"/>
      </dsp:txXfrm>
    </dsp:sp>
    <dsp:sp modelId="{1C773D63-09C2-4BEC-B526-D44841CE1AEB}">
      <dsp:nvSpPr>
        <dsp:cNvPr id="0" name=""/>
        <dsp:cNvSpPr/>
      </dsp:nvSpPr>
      <dsp:spPr>
        <a:xfrm rot="5400000">
          <a:off x="2873193" y="6001182"/>
          <a:ext cx="531861" cy="5132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Dostáváme vánoční dárek - ne, dostáváme DAR od firmy Saint Gobain Adfors. Za částku vybranou mezi zaměstnanci pořídíme mnoho důležitého do našich Domovů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000" kern="1200"/>
            <a:t>Začínáme spolupracovat s Centrem paliativní péče a společně realizujeme školení paliativní péče pro zaměstnance CSP.</a:t>
          </a:r>
        </a:p>
      </dsp:txBody>
      <dsp:txXfrm rot="-5400000">
        <a:off x="572774" y="8327565"/>
        <a:ext cx="5106738" cy="479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8A7C-52CF-4D1A-A69D-A2891D84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3763</Words>
  <Characters>22204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Admin</cp:lastModifiedBy>
  <cp:revision>11</cp:revision>
  <dcterms:created xsi:type="dcterms:W3CDTF">2022-04-06T10:16:00Z</dcterms:created>
  <dcterms:modified xsi:type="dcterms:W3CDTF">2022-05-09T11:25:00Z</dcterms:modified>
</cp:coreProperties>
</file>